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7F8E" w14:textId="049ADF2D" w:rsidR="00EA38BC" w:rsidRDefault="00DF4861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4"/>
        </w:rPr>
      </w:pPr>
      <w:r w:rsidRPr="00DF4861">
        <w:rPr>
          <w:rFonts w:ascii="Calibri" w:eastAsia="Times New Roman" w:hAnsi="Calibri" w:cs="Calibri"/>
          <w:b/>
          <w:noProof/>
          <w:color w:val="000000"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06D55" wp14:editId="0D51112D">
                <wp:simplePos x="0" y="0"/>
                <wp:positionH relativeFrom="column">
                  <wp:posOffset>3457575</wp:posOffset>
                </wp:positionH>
                <wp:positionV relativeFrom="paragraph">
                  <wp:posOffset>0</wp:posOffset>
                </wp:positionV>
                <wp:extent cx="2400300" cy="53022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65A53" w14:textId="2BC72753" w:rsidR="00DF4861" w:rsidRPr="00DF4861" w:rsidRDefault="00DF4861" w:rsidP="00DF48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7A820C" wp14:editId="4F79BD01">
                                  <wp:extent cx="2085975" cy="513471"/>
                                  <wp:effectExtent l="0" t="0" r="0" b="1270"/>
                                  <wp:docPr id="1" name="Picture 1" descr="Quello Cen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uello Cen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8127" cy="516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706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25pt;margin-top:0;width:189pt;height: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" stroked="f">
                <v:textbox>
                  <w:txbxContent>
                    <w:p w14:paraId="1CB65A53" w14:textId="2BC72753" w:rsidR="00DF4861" w:rsidRPr="00DF4861" w:rsidRDefault="00DF4861" w:rsidP="00DF486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7A820C" wp14:editId="4F79BD01">
                            <wp:extent cx="2085975" cy="513471"/>
                            <wp:effectExtent l="0" t="0" r="0" b="1270"/>
                            <wp:docPr id="1" name="Picture 1" descr="Quello Cen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uello Cen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8127" cy="516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8BC" w:rsidRPr="001A2026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DF2390D" wp14:editId="38DF87BC">
            <wp:extent cx="2466975" cy="530744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2524" cy="54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color w:val="000000"/>
          <w:sz w:val="32"/>
          <w:szCs w:val="24"/>
        </w:rPr>
        <w:t xml:space="preserve"> </w:t>
      </w:r>
    </w:p>
    <w:p w14:paraId="637E490D" w14:textId="77777777" w:rsid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4"/>
        </w:rPr>
      </w:pPr>
    </w:p>
    <w:p w14:paraId="74B5BC83" w14:textId="60B7FE6D" w:rsid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4"/>
        </w:rPr>
      </w:pPr>
      <w:r w:rsidRPr="001A2026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31CF6A6" wp14:editId="392F2555">
            <wp:extent cx="1704975" cy="495086"/>
            <wp:effectExtent l="0" t="0" r="0" b="635"/>
            <wp:docPr id="7" name="Grafik 7" descr="http://nebula.wsimg.com/b6c724d8f0dbb7a4e5d6a068c8a008fb?AccessKeyId=CDED7E3D1FB6425FBED1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bula.wsimg.com/b6c724d8f0dbb7a4e5d6a068c8a008fb?AccessKeyId=CDED7E3D1FB6425FBED1&amp;disposition=0&amp;alloworigin=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7" r="21134"/>
                    <a:stretch/>
                  </pic:blipFill>
                  <pic:spPr bwMode="auto">
                    <a:xfrm>
                      <a:off x="0" y="0"/>
                      <a:ext cx="1944888" cy="56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C9AA98" w14:textId="77777777" w:rsid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4"/>
        </w:rPr>
      </w:pPr>
    </w:p>
    <w:p w14:paraId="091B96DE" w14:textId="546C34C2" w:rsidR="00EA38BC" w:rsidRP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A38BC">
        <w:rPr>
          <w:rFonts w:ascii="Calibri" w:eastAsia="Times New Roman" w:hAnsi="Calibri" w:cs="Calibri"/>
          <w:b/>
          <w:color w:val="000000"/>
          <w:sz w:val="24"/>
          <w:szCs w:val="24"/>
        </w:rPr>
        <w:t>INTERNATIONAL COMMUNICATION ASSOCIATION (ICA) 2019</w:t>
      </w:r>
    </w:p>
    <w:p w14:paraId="5630E25F" w14:textId="09E04237" w:rsidR="00EA38BC" w:rsidRP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A38BC">
        <w:rPr>
          <w:rFonts w:ascii="Calibri" w:eastAsia="Times New Roman" w:hAnsi="Calibri" w:cs="Calibri"/>
          <w:b/>
          <w:color w:val="000000"/>
          <w:sz w:val="24"/>
          <w:szCs w:val="24"/>
        </w:rPr>
        <w:t>Washington, DC</w:t>
      </w:r>
    </w:p>
    <w:p w14:paraId="7B58E2FC" w14:textId="77777777" w:rsidR="00EA38BC" w:rsidRP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5A38D1C7" w14:textId="40ADF6A0" w:rsidR="00EA38BC" w:rsidRP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A38BC">
        <w:rPr>
          <w:rFonts w:ascii="Calibri" w:eastAsia="Times New Roman" w:hAnsi="Calibri" w:cs="Calibri"/>
          <w:b/>
          <w:color w:val="000000"/>
          <w:sz w:val="24"/>
          <w:szCs w:val="24"/>
        </w:rPr>
        <w:t>PRECONFERENCE WORKSHOP</w:t>
      </w:r>
    </w:p>
    <w:p w14:paraId="6CDB236D" w14:textId="0D442230" w:rsidR="00EA38BC" w:rsidRP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A38BC">
        <w:rPr>
          <w:rFonts w:ascii="Calibri" w:eastAsia="Times New Roman" w:hAnsi="Calibri" w:cs="Calibri"/>
          <w:b/>
          <w:color w:val="000000"/>
          <w:sz w:val="24"/>
          <w:szCs w:val="24"/>
        </w:rPr>
        <w:t>May 24, 2019</w:t>
      </w:r>
    </w:p>
    <w:p w14:paraId="5CD91F90" w14:textId="77777777" w:rsidR="00EA38BC" w:rsidRP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73EFA25F" w14:textId="7B0DD609" w:rsidR="00EA38BC" w:rsidRPr="00EA38BC" w:rsidRDefault="00CF79A9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A38B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Taming and Nurturing the Wild Child: </w:t>
      </w:r>
    </w:p>
    <w:p w14:paraId="1EDDECEB" w14:textId="257AF2FB" w:rsidR="00CF79A9" w:rsidRPr="00EA38BC" w:rsidRDefault="00CF79A9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A38BC">
        <w:rPr>
          <w:rFonts w:ascii="Calibri" w:eastAsia="Times New Roman" w:hAnsi="Calibri" w:cs="Calibri"/>
          <w:b/>
          <w:color w:val="000000"/>
          <w:sz w:val="24"/>
          <w:szCs w:val="24"/>
        </w:rPr>
        <w:t>Government and Corporate Policies for Social Media</w:t>
      </w:r>
    </w:p>
    <w:p w14:paraId="78C83F74" w14:textId="35372ECA" w:rsidR="00EA38BC" w:rsidRP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01DE13CB" w14:textId="34EDA510" w:rsidR="00EA38BC" w:rsidRPr="00EA38BC" w:rsidRDefault="00EA38BC" w:rsidP="00EA3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A38BC">
        <w:rPr>
          <w:rFonts w:ascii="Calibri" w:eastAsia="Times New Roman" w:hAnsi="Calibri" w:cs="Calibri"/>
          <w:b/>
          <w:color w:val="000000"/>
          <w:sz w:val="24"/>
          <w:szCs w:val="24"/>
        </w:rPr>
        <w:t>Call for Papers</w:t>
      </w:r>
    </w:p>
    <w:p w14:paraId="42D6A785" w14:textId="77777777" w:rsidR="00CF79A9" w:rsidRDefault="00CF79A9" w:rsidP="00215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2EC7B44" w14:textId="77777777" w:rsidR="00CF79A9" w:rsidRDefault="00CF79A9" w:rsidP="00215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541D7AA" w14:textId="36235E0C" w:rsidR="009A0941" w:rsidRDefault="00432ACE" w:rsidP="00215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</w:t>
      </w:r>
      <w:r w:rsidR="00215803">
        <w:rPr>
          <w:rFonts w:ascii="Calibri" w:eastAsia="Times New Roman" w:hAnsi="Calibri" w:cs="Calibri"/>
          <w:color w:val="000000"/>
          <w:sz w:val="24"/>
          <w:szCs w:val="24"/>
        </w:rPr>
        <w:t xml:space="preserve">he impact social media have had on social networking, political information, advertising and corporate communications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make </w:t>
      </w:r>
      <w:r w:rsidR="00215803">
        <w:rPr>
          <w:rFonts w:ascii="Calibri" w:eastAsia="Times New Roman" w:hAnsi="Calibri" w:cs="Calibri"/>
          <w:color w:val="000000"/>
          <w:sz w:val="24"/>
          <w:szCs w:val="24"/>
        </w:rPr>
        <w:t xml:space="preserve">it hard to imagine that platforms such as Facebook, Twitter and WhatsApp are less than a decade and a half old. In this short time frame, </w:t>
      </w:r>
      <w:r>
        <w:rPr>
          <w:rFonts w:ascii="Calibri" w:eastAsia="Times New Roman" w:hAnsi="Calibri" w:cs="Calibri"/>
          <w:color w:val="000000"/>
          <w:sz w:val="24"/>
          <w:szCs w:val="24"/>
        </w:rPr>
        <w:t>they</w:t>
      </w:r>
      <w:r w:rsid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have prove</w:t>
      </w:r>
      <w:r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their potential time and again both for good and bad: </w:t>
      </w:r>
      <w:r>
        <w:rPr>
          <w:rFonts w:ascii="Calibri" w:eastAsia="Times New Roman" w:hAnsi="Calibri" w:cs="Calibri"/>
          <w:color w:val="000000"/>
          <w:sz w:val="24"/>
          <w:szCs w:val="24"/>
        </w:rPr>
        <w:t>while</w:t>
      </w:r>
      <w:r w:rsid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catalyz</w:t>
      </w:r>
      <w:r>
        <w:rPr>
          <w:rFonts w:ascii="Calibri" w:eastAsia="Times New Roman" w:hAnsi="Calibri" w:cs="Calibri"/>
          <w:color w:val="000000"/>
          <w:sz w:val="24"/>
          <w:szCs w:val="24"/>
        </w:rPr>
        <w:t>ing</w:t>
      </w:r>
      <w:r w:rsid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pro-democracy movements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>worldwide</w:t>
      </w:r>
      <w:r w:rsidR="00215803">
        <w:rPr>
          <w:rFonts w:ascii="Calibri" w:eastAsia="Times New Roman" w:hAnsi="Calibri" w:cs="Calibri"/>
          <w:color w:val="000000"/>
          <w:sz w:val="24"/>
          <w:szCs w:val="24"/>
        </w:rPr>
        <w:t xml:space="preserve">, and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>promoting</w:t>
      </w:r>
      <w:r w:rsid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activism against sexual harassment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, they have also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become 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pre-eminent forums for the dissemination of misinformation and “fake news,” and for racist, xenophobic and misogynistic propaganda.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While connecting people 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>through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 building 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 xml:space="preserve">(and buttressing)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social, business and political </w:t>
      </w:r>
      <w:r w:rsidR="00252311">
        <w:rPr>
          <w:rFonts w:ascii="Calibri" w:eastAsia="Times New Roman" w:hAnsi="Calibri" w:cs="Calibri"/>
          <w:color w:val="000000"/>
          <w:sz w:val="24"/>
          <w:szCs w:val="24"/>
        </w:rPr>
        <w:t xml:space="preserve">networks,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they 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have also </w:t>
      </w:r>
      <w:r w:rsidR="00716BDE">
        <w:rPr>
          <w:rFonts w:ascii="Calibri" w:eastAsia="Times New Roman" w:hAnsi="Calibri" w:cs="Calibri"/>
          <w:color w:val="000000"/>
          <w:sz w:val="24"/>
          <w:szCs w:val="24"/>
        </w:rPr>
        <w:t>raised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>concern</w:t>
      </w:r>
      <w:r w:rsidR="00716BDE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 regarding privacy and 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>misuse of personal information.</w:t>
      </w:r>
    </w:p>
    <w:p w14:paraId="69FB672D" w14:textId="77777777" w:rsidR="009A0941" w:rsidRDefault="009A0941" w:rsidP="00215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CB2220E" w14:textId="4A7AA7A5" w:rsidR="009A0941" w:rsidRDefault="009A0941" w:rsidP="002A56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Due to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this </w:t>
      </w:r>
      <w:r>
        <w:rPr>
          <w:rFonts w:ascii="Calibri" w:eastAsia="Times New Roman" w:hAnsi="Calibri" w:cs="Calibri"/>
          <w:color w:val="000000"/>
          <w:sz w:val="24"/>
          <w:szCs w:val="24"/>
        </w:rPr>
        <w:t>explosive growth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 and the ensuing concerns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societies are struggling to fashion policy responses that will preserve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social media’s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vibrancy as spaces for </w:t>
      </w:r>
      <w:r w:rsidR="009D787A">
        <w:rPr>
          <w:rFonts w:ascii="Calibri" w:eastAsia="Times New Roman" w:hAnsi="Calibri" w:cs="Calibri"/>
          <w:color w:val="000000"/>
          <w:sz w:val="24"/>
          <w:szCs w:val="24"/>
        </w:rPr>
        <w:t>unencumbered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speech, while minimizing the potential harms from privacy violations, hate speech and 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 xml:space="preserve">the diffusion of misinformation into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political 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>discourse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="009D787A">
        <w:rPr>
          <w:rFonts w:ascii="Calibri" w:eastAsia="Times New Roman" w:hAnsi="Calibri" w:cs="Calibri"/>
          <w:color w:val="000000"/>
          <w:sz w:val="24"/>
          <w:szCs w:val="24"/>
        </w:rPr>
        <w:t>Indeed, in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 some countries 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>governments and civil society organizations have called for</w:t>
      </w:r>
      <w:r w:rsidR="00252311">
        <w:rPr>
          <w:rFonts w:ascii="Calibri" w:eastAsia="Times New Roman" w:hAnsi="Calibri" w:cs="Calibri"/>
          <w:color w:val="000000"/>
          <w:sz w:val="24"/>
          <w:szCs w:val="24"/>
        </w:rPr>
        <w:t xml:space="preserve"> steps to address these abuses,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yet in others, </w:t>
      </w:r>
      <w:r w:rsidR="00252311">
        <w:rPr>
          <w:rFonts w:ascii="Calibri" w:eastAsia="Times New Roman" w:hAnsi="Calibri" w:cs="Calibri"/>
          <w:color w:val="000000"/>
          <w:sz w:val="24"/>
          <w:szCs w:val="24"/>
        </w:rPr>
        <w:t>social media policy has become a pretext for governments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 xml:space="preserve"> to curb freedom of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>expression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 xml:space="preserve">muzzle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 xml:space="preserve">critical 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>voices.</w:t>
      </w:r>
    </w:p>
    <w:p w14:paraId="08D164D5" w14:textId="77777777" w:rsidR="002A56BB" w:rsidRDefault="002A56BB" w:rsidP="002158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415E8AA" w14:textId="5BB3A2B4" w:rsidR="007149B2" w:rsidRDefault="00F45E68" w:rsidP="001942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We invite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 papers</w:t>
      </w:r>
      <w:r w:rsidR="00CF79A9">
        <w:rPr>
          <w:rFonts w:ascii="Calibri" w:eastAsia="Times New Roman" w:hAnsi="Calibri" w:cs="Calibri"/>
          <w:color w:val="000000"/>
          <w:sz w:val="24"/>
          <w:szCs w:val="24"/>
        </w:rPr>
        <w:t xml:space="preserve"> that examine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 policy responses to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>these developments</w:t>
      </w:r>
      <w:r>
        <w:rPr>
          <w:rFonts w:ascii="Calibri" w:eastAsia="Times New Roman" w:hAnsi="Calibri" w:cs="Calibri"/>
          <w:color w:val="000000"/>
          <w:sz w:val="24"/>
          <w:szCs w:val="24"/>
        </w:rPr>
        <w:t>. H</w:t>
      </w:r>
      <w:r w:rsidR="00A1516E">
        <w:rPr>
          <w:rFonts w:ascii="Calibri" w:eastAsia="Times New Roman" w:hAnsi="Calibri" w:cs="Calibri"/>
          <w:color w:val="000000"/>
          <w:sz w:val="24"/>
          <w:szCs w:val="24"/>
        </w:rPr>
        <w:t>ow can policy be developed, while protecting societal values such as freedom of speech and information?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D787A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olicy 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 xml:space="preserve">is defined 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broadly, including government policies, regulations and laws 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>and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 the policies of corporations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 xml:space="preserve"> including</w:t>
      </w:r>
      <w:r w:rsidR="00597925" w:rsidRPr="00597925">
        <w:t xml:space="preserve"> 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>algorithmic screening of content</w:t>
      </w:r>
      <w:r w:rsidR="00597925" w:rsidRPr="00597925">
        <w:rPr>
          <w:rFonts w:ascii="Calibri" w:eastAsia="Times New Roman" w:hAnsi="Calibri" w:cs="Calibri"/>
          <w:color w:val="000000"/>
          <w:sz w:val="24"/>
          <w:szCs w:val="24"/>
        </w:rPr>
        <w:t xml:space="preserve"> and emergent norms (in the spirit of North/Williamson, who define governance as formal an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>d non-formal rules of the game)</w:t>
      </w:r>
      <w:r w:rsidR="009A0941" w:rsidRPr="00597925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9A094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97925" w:rsidRPr="00597925">
        <w:rPr>
          <w:rFonts w:ascii="Calibri" w:eastAsia="Times New Roman" w:hAnsi="Calibri" w:cs="Calibri"/>
          <w:color w:val="000000"/>
          <w:sz w:val="24"/>
          <w:szCs w:val="24"/>
        </w:rPr>
        <w:t xml:space="preserve">We are also interested in analyses that address how the business model of social media (e.g., for profit, </w:t>
      </w:r>
      <w:r w:rsidR="00597925" w:rsidRPr="00597925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not-for-profit) interacts with alternative policy approache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 xml:space="preserve">s. </w:t>
      </w:r>
      <w:r w:rsidR="001942B7">
        <w:rPr>
          <w:rFonts w:ascii="Calibri" w:eastAsia="Times New Roman" w:hAnsi="Calibri" w:cs="Calibri"/>
          <w:color w:val="000000"/>
          <w:sz w:val="24"/>
          <w:szCs w:val="24"/>
        </w:rPr>
        <w:t xml:space="preserve">We particularly encourage </w:t>
      </w:r>
      <w:r w:rsidR="00215803" w:rsidRPr="00215803">
        <w:rPr>
          <w:rFonts w:ascii="Calibri" w:eastAsia="Times New Roman" w:hAnsi="Calibri" w:cs="Calibri"/>
          <w:color w:val="000000"/>
          <w:sz w:val="24"/>
          <w:szCs w:val="24"/>
        </w:rPr>
        <w:t xml:space="preserve">international </w:t>
      </w:r>
      <w:r w:rsidR="001942B7">
        <w:rPr>
          <w:rFonts w:ascii="Calibri" w:eastAsia="Times New Roman" w:hAnsi="Calibri" w:cs="Calibri"/>
          <w:color w:val="000000"/>
          <w:sz w:val="24"/>
          <w:szCs w:val="24"/>
        </w:rPr>
        <w:t>comparisons</w:t>
      </w:r>
      <w:r w:rsidR="00215803" w:rsidRPr="00215803">
        <w:rPr>
          <w:rFonts w:ascii="Calibri" w:eastAsia="Times New Roman" w:hAnsi="Calibri" w:cs="Calibri"/>
          <w:color w:val="000000"/>
          <w:sz w:val="24"/>
          <w:szCs w:val="24"/>
        </w:rPr>
        <w:t xml:space="preserve">, including contrasting approaches to social media </w:t>
      </w:r>
      <w:r w:rsidR="001942B7">
        <w:rPr>
          <w:rFonts w:ascii="Calibri" w:eastAsia="Times New Roman" w:hAnsi="Calibri" w:cs="Calibri"/>
          <w:color w:val="000000"/>
          <w:sz w:val="24"/>
          <w:szCs w:val="24"/>
        </w:rPr>
        <w:t xml:space="preserve">policy </w:t>
      </w:r>
      <w:r w:rsidR="00215803" w:rsidRPr="00215803">
        <w:rPr>
          <w:rFonts w:ascii="Calibri" w:eastAsia="Times New Roman" w:hAnsi="Calibri" w:cs="Calibri"/>
          <w:color w:val="000000"/>
          <w:sz w:val="24"/>
          <w:szCs w:val="24"/>
        </w:rPr>
        <w:t xml:space="preserve">adopted by </w:t>
      </w:r>
      <w:r w:rsidR="002A56BB">
        <w:rPr>
          <w:rFonts w:ascii="Calibri" w:eastAsia="Times New Roman" w:hAnsi="Calibri" w:cs="Calibri"/>
          <w:color w:val="000000"/>
          <w:sz w:val="24"/>
          <w:szCs w:val="24"/>
        </w:rPr>
        <w:t>national</w:t>
      </w:r>
      <w:r w:rsidR="00215803" w:rsidRP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governments. </w:t>
      </w:r>
      <w:r w:rsidR="001942B7">
        <w:rPr>
          <w:rFonts w:ascii="Calibri" w:eastAsia="Times New Roman" w:hAnsi="Calibri" w:cs="Calibri"/>
          <w:color w:val="000000"/>
          <w:sz w:val="24"/>
          <w:szCs w:val="24"/>
        </w:rPr>
        <w:t xml:space="preserve">For example, </w:t>
      </w:r>
      <w:r w:rsidR="00252311">
        <w:rPr>
          <w:rFonts w:ascii="Calibri" w:eastAsia="Times New Roman" w:hAnsi="Calibri" w:cs="Calibri"/>
          <w:color w:val="000000"/>
          <w:sz w:val="24"/>
          <w:szCs w:val="24"/>
        </w:rPr>
        <w:t>what impact do</w:t>
      </w:r>
      <w:r w:rsidR="001942B7">
        <w:rPr>
          <w:rFonts w:ascii="Calibri" w:eastAsia="Times New Roman" w:hAnsi="Calibri" w:cs="Calibri"/>
          <w:color w:val="000000"/>
          <w:sz w:val="24"/>
          <w:szCs w:val="24"/>
        </w:rPr>
        <w:t xml:space="preserve"> the EU’s </w:t>
      </w:r>
      <w:r w:rsidR="00215803" w:rsidRPr="00215803">
        <w:rPr>
          <w:rFonts w:ascii="Calibri" w:eastAsia="Times New Roman" w:hAnsi="Calibri" w:cs="Calibri"/>
          <w:color w:val="000000"/>
          <w:sz w:val="24"/>
          <w:szCs w:val="24"/>
        </w:rPr>
        <w:t xml:space="preserve">GDPR and </w:t>
      </w:r>
      <w:r w:rsidR="001942B7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="00215803" w:rsidRP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Chinese 2016 Cybersecurity Law,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>both which came</w:t>
      </w:r>
      <w:r w:rsidR="00215803" w:rsidRP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into effect in 2018</w:t>
      </w:r>
      <w:r w:rsidR="00252311">
        <w:rPr>
          <w:rFonts w:ascii="Calibri" w:eastAsia="Times New Roman" w:hAnsi="Calibri" w:cs="Calibri"/>
          <w:color w:val="000000"/>
          <w:sz w:val="24"/>
          <w:szCs w:val="24"/>
        </w:rPr>
        <w:t>, have on social media?</w:t>
      </w:r>
      <w:r w:rsidR="00215803" w:rsidRPr="0021580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78B9ED2" w14:textId="77777777" w:rsidR="001942B7" w:rsidRPr="001942B7" w:rsidRDefault="001942B7" w:rsidP="001942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258A8B2" w14:textId="35775B0F" w:rsidR="001942B7" w:rsidRDefault="001942B7" w:rsidP="001942B7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Potential papers may address the impact of </w:t>
      </w:r>
      <w:r w:rsidR="00961E9F">
        <w:rPr>
          <w:rFonts w:ascii="Calibri" w:eastAsia="Times New Roman" w:hAnsi="Calibri" w:cs="Calibri"/>
          <w:color w:val="000000"/>
          <w:sz w:val="24"/>
          <w:szCs w:val="24"/>
        </w:rPr>
        <w:t>these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policies </w:t>
      </w:r>
      <w:r w:rsidRPr="00215803">
        <w:rPr>
          <w:rFonts w:ascii="Calibri" w:eastAsia="Times New Roman" w:hAnsi="Calibri" w:cs="Calibri"/>
          <w:color w:val="000000"/>
          <w:sz w:val="24"/>
          <w:szCs w:val="24"/>
        </w:rPr>
        <w:t>on</w:t>
      </w:r>
      <w:r w:rsidR="005D5EFE">
        <w:rPr>
          <w:rFonts w:ascii="Calibri" w:eastAsia="Times New Roman" w:hAnsi="Calibri" w:cs="Calibri"/>
          <w:color w:val="000000"/>
          <w:sz w:val="24"/>
          <w:szCs w:val="24"/>
        </w:rPr>
        <w:t xml:space="preserve"> issues including but not limited to</w:t>
      </w:r>
      <w:bookmarkStart w:id="0" w:name="_GoBack"/>
      <w:bookmarkEnd w:id="0"/>
      <w:r w:rsidRPr="00215803">
        <w:rPr>
          <w:rFonts w:ascii="Calibri" w:eastAsia="Times New Roman" w:hAnsi="Calibri" w:cs="Calibri"/>
          <w:color w:val="000000"/>
          <w:sz w:val="24"/>
          <w:szCs w:val="24"/>
        </w:rPr>
        <w:t xml:space="preserve"> freedom of speech, democratic discourse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215803">
        <w:rPr>
          <w:rFonts w:ascii="Calibri" w:eastAsia="Times New Roman" w:hAnsi="Calibri" w:cs="Calibri"/>
          <w:color w:val="000000"/>
          <w:sz w:val="24"/>
          <w:szCs w:val="24"/>
        </w:rPr>
        <w:t>political activism</w:t>
      </w:r>
      <w:r>
        <w:rPr>
          <w:rFonts w:ascii="Calibri" w:eastAsia="Times New Roman" w:hAnsi="Calibri" w:cs="Calibri"/>
          <w:color w:val="000000"/>
          <w:sz w:val="24"/>
          <w:szCs w:val="24"/>
        </w:rPr>
        <w:t>, network security, national security and surveillance, commercial speech, privacy protections and transborder data flows</w:t>
      </w:r>
      <w:r w:rsidR="0059792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97B0F7C" w14:textId="2F309D22" w:rsidR="00EA38BC" w:rsidRDefault="00DF4861" w:rsidP="00CF79A9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This preconference workshop is jointly organized by the</w:t>
      </w:r>
      <w:r w:rsidR="001942B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hyperlink r:id="rId9" w:history="1">
        <w:r w:rsidR="001942B7" w:rsidRPr="00EA38BC">
          <w:rPr>
            <w:rStyle w:val="Hyperlink"/>
            <w:rFonts w:ascii="Calibri" w:eastAsia="Times New Roman" w:hAnsi="Calibri" w:cs="Calibri"/>
            <w:sz w:val="24"/>
            <w:szCs w:val="24"/>
          </w:rPr>
          <w:t>Institute for Information Policy</w:t>
        </w:r>
      </w:hyperlink>
      <w:r w:rsidR="001942B7">
        <w:rPr>
          <w:rFonts w:ascii="Calibri" w:eastAsia="Times New Roman" w:hAnsi="Calibri" w:cs="Calibri"/>
          <w:color w:val="000000"/>
          <w:sz w:val="24"/>
          <w:szCs w:val="24"/>
        </w:rPr>
        <w:t xml:space="preserve"> (IIP) at Penn State University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and the </w:t>
      </w:r>
      <w:hyperlink r:id="rId10" w:history="1">
        <w:r w:rsidRPr="00DF4861">
          <w:rPr>
            <w:rStyle w:val="Hyperlink"/>
            <w:rFonts w:ascii="Calibri" w:eastAsia="Times New Roman" w:hAnsi="Calibri" w:cs="Calibri"/>
            <w:sz w:val="24"/>
            <w:szCs w:val="24"/>
          </w:rPr>
          <w:t>James H. and Mary B. Quello Center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at Michigan State University. </w:t>
      </w:r>
      <w:r w:rsidR="001942B7">
        <w:rPr>
          <w:rFonts w:ascii="Calibri" w:eastAsia="Times New Roman" w:hAnsi="Calibri" w:cs="Calibri"/>
          <w:color w:val="000000"/>
          <w:sz w:val="24"/>
          <w:szCs w:val="24"/>
        </w:rPr>
        <w:t xml:space="preserve">Papers presented in the workshop will be considered for publication in the </w:t>
      </w:r>
      <w:r w:rsidR="00A1516E">
        <w:rPr>
          <w:rFonts w:ascii="Calibri" w:eastAsia="Times New Roman" w:hAnsi="Calibri" w:cs="Calibri"/>
          <w:color w:val="000000"/>
          <w:sz w:val="24"/>
          <w:szCs w:val="24"/>
        </w:rPr>
        <w:t xml:space="preserve">IIP’s </w:t>
      </w:r>
      <w:hyperlink r:id="rId11" w:history="1">
        <w:r w:rsidR="001942B7" w:rsidRPr="00EA38BC">
          <w:rPr>
            <w:rStyle w:val="Hyperlink"/>
            <w:rFonts w:ascii="Calibri" w:eastAsia="Times New Roman" w:hAnsi="Calibri" w:cs="Calibri"/>
            <w:sz w:val="24"/>
            <w:szCs w:val="24"/>
          </w:rPr>
          <w:t>Journal of Information Policy</w:t>
        </w:r>
      </w:hyperlink>
      <w:r w:rsidR="001942B7">
        <w:rPr>
          <w:rFonts w:ascii="Calibri" w:eastAsia="Times New Roman" w:hAnsi="Calibri" w:cs="Calibri"/>
          <w:color w:val="000000"/>
          <w:sz w:val="24"/>
          <w:szCs w:val="24"/>
        </w:rPr>
        <w:t xml:space="preserve">. The Journal is an open access, peer-reviewed, scholarly journal, published by Penn State University Press and archived on JSTOR. </w:t>
      </w:r>
    </w:p>
    <w:p w14:paraId="2A9D2DA4" w14:textId="53B3AC2F" w:rsidR="00EA38BC" w:rsidRPr="00EA38BC" w:rsidRDefault="00EA38BC" w:rsidP="00EA38BC">
      <w:pPr>
        <w:rPr>
          <w:rFonts w:cstheme="minorHAnsi"/>
          <w:color w:val="000000" w:themeColor="text1"/>
          <w:sz w:val="24"/>
          <w:lang w:bidi="he-IL"/>
        </w:rPr>
      </w:pPr>
      <w:r w:rsidRPr="00EA38BC">
        <w:rPr>
          <w:rFonts w:cstheme="minorHAnsi"/>
          <w:sz w:val="24"/>
        </w:rPr>
        <w:t xml:space="preserve">Abstracts of up to 500 words and a short bio of the author(s) should be submitted to pennstateiip@psu.edu by </w:t>
      </w:r>
      <w:r w:rsidR="00597925">
        <w:rPr>
          <w:rFonts w:cstheme="minorHAnsi"/>
          <w:color w:val="FF0000"/>
          <w:sz w:val="24"/>
        </w:rPr>
        <w:t>December 15, 2018</w:t>
      </w:r>
      <w:r w:rsidRPr="00EA38BC">
        <w:rPr>
          <w:rFonts w:cstheme="minorHAnsi"/>
          <w:sz w:val="24"/>
        </w:rPr>
        <w:t xml:space="preserve">. Please write IIP_SOCIALMEDIAPOLICY: YOUR NAME in the subject line. Presenters will be notified by </w:t>
      </w:r>
      <w:r w:rsidR="00597925">
        <w:rPr>
          <w:rFonts w:cstheme="minorHAnsi"/>
          <w:color w:val="FF0000"/>
          <w:sz w:val="24"/>
        </w:rPr>
        <w:t>January 12, 2019</w:t>
      </w:r>
      <w:r w:rsidRPr="00EA38BC">
        <w:rPr>
          <w:rFonts w:cstheme="minorHAnsi"/>
          <w:color w:val="FF0000"/>
          <w:sz w:val="24"/>
        </w:rPr>
        <w:t xml:space="preserve"> </w:t>
      </w:r>
      <w:r w:rsidRPr="00EA38BC">
        <w:rPr>
          <w:rFonts w:cstheme="minorHAnsi"/>
          <w:sz w:val="24"/>
        </w:rPr>
        <w:t xml:space="preserve">regarding acceptance. Accepted papers will need to be submitted by </w:t>
      </w:r>
      <w:r w:rsidR="00597925">
        <w:rPr>
          <w:rFonts w:cstheme="minorHAnsi"/>
          <w:color w:val="FF0000"/>
          <w:sz w:val="24"/>
        </w:rPr>
        <w:t>May 1, 2019</w:t>
      </w:r>
      <w:r w:rsidRPr="00EA38BC">
        <w:rPr>
          <w:rFonts w:cstheme="minorHAnsi"/>
          <w:sz w:val="24"/>
        </w:rPr>
        <w:t xml:space="preserve">. </w:t>
      </w:r>
    </w:p>
    <w:p w14:paraId="4D2F4CAB" w14:textId="77777777" w:rsidR="00EA38BC" w:rsidRDefault="00EA38BC" w:rsidP="00CF79A9"/>
    <w:sectPr w:rsidR="00EA3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6AAF4D" w16cid:durableId="1F5F230E"/>
  <w16cid:commentId w16cid:paraId="3B0B1CD0" w16cid:durableId="1F5F24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3"/>
    <w:rsid w:val="000110EA"/>
    <w:rsid w:val="000C486C"/>
    <w:rsid w:val="000F46EC"/>
    <w:rsid w:val="00134870"/>
    <w:rsid w:val="001942B7"/>
    <w:rsid w:val="00215803"/>
    <w:rsid w:val="00252311"/>
    <w:rsid w:val="002A56BB"/>
    <w:rsid w:val="00432ACE"/>
    <w:rsid w:val="004C3EA6"/>
    <w:rsid w:val="00514136"/>
    <w:rsid w:val="00597925"/>
    <w:rsid w:val="005D5EFE"/>
    <w:rsid w:val="007149B2"/>
    <w:rsid w:val="00716BDE"/>
    <w:rsid w:val="00947AFA"/>
    <w:rsid w:val="00961E9F"/>
    <w:rsid w:val="009A0941"/>
    <w:rsid w:val="009D787A"/>
    <w:rsid w:val="009F3D0F"/>
    <w:rsid w:val="00A1516E"/>
    <w:rsid w:val="00A76F56"/>
    <w:rsid w:val="00AF263F"/>
    <w:rsid w:val="00B61035"/>
    <w:rsid w:val="00C02B36"/>
    <w:rsid w:val="00CF79A9"/>
    <w:rsid w:val="00DF4861"/>
    <w:rsid w:val="00E45E8C"/>
    <w:rsid w:val="00EA38BC"/>
    <w:rsid w:val="00EC4EC0"/>
    <w:rsid w:val="00F4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E770"/>
  <w15:chartTrackingRefBased/>
  <w15:docId w15:val="{72659932-0FFB-4040-91A8-9328B10D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8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2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hyperlink" Target="http://www.psupress.org/Journals/jnls_JIP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quello.ms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lisario.psu.edu/research/centers/iip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C0BD-46D0-4181-86EF-87E74692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PRASAD JAYAKAR</dc:creator>
  <cp:keywords/>
  <dc:description/>
  <cp:lastModifiedBy>KRISHNA PRASAD JAYAKAR</cp:lastModifiedBy>
  <cp:revision>2</cp:revision>
  <dcterms:created xsi:type="dcterms:W3CDTF">2018-10-24T13:55:00Z</dcterms:created>
  <dcterms:modified xsi:type="dcterms:W3CDTF">2018-10-24T13:55:00Z</dcterms:modified>
</cp:coreProperties>
</file>