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D0FC" w14:textId="77777777" w:rsidR="00094EBD" w:rsidRDefault="00094EBD" w:rsidP="00094EBD">
      <w:pPr>
        <w:spacing w:before="120" w:after="0"/>
        <w:jc w:val="center"/>
      </w:pPr>
      <w:r w:rsidRPr="08F4A70E">
        <w:rPr>
          <w:rFonts w:ascii="Calibri" w:eastAsia="Calibri" w:hAnsi="Calibri" w:cs="Calibri"/>
          <w:b/>
          <w:bCs/>
          <w:color w:val="000000" w:themeColor="text1"/>
        </w:rPr>
        <w:t>Telecom Faculty Meeting</w:t>
      </w:r>
    </w:p>
    <w:p w14:paraId="6BBC4031" w14:textId="513B676D" w:rsidR="00094EBD" w:rsidRDefault="00094EBD" w:rsidP="00094EBD">
      <w:pPr>
        <w:spacing w:before="120" w:after="0"/>
        <w:jc w:val="center"/>
        <w:rPr>
          <w:rFonts w:ascii="Calibri" w:eastAsia="Calibri" w:hAnsi="Calibri" w:cs="Calibri"/>
          <w:b/>
          <w:bCs/>
          <w:color w:val="000000" w:themeColor="text1"/>
        </w:rPr>
      </w:pPr>
      <w:r w:rsidRPr="08F4A70E">
        <w:rPr>
          <w:rFonts w:ascii="Calibri" w:eastAsia="Calibri" w:hAnsi="Calibri" w:cs="Calibri"/>
          <w:b/>
          <w:bCs/>
          <w:color w:val="000000" w:themeColor="text1"/>
        </w:rPr>
        <w:t xml:space="preserve">Wednesday, August </w:t>
      </w:r>
      <w:r>
        <w:rPr>
          <w:rFonts w:ascii="Calibri" w:eastAsia="Calibri" w:hAnsi="Calibri" w:cs="Calibri"/>
          <w:b/>
          <w:bCs/>
          <w:color w:val="000000" w:themeColor="text1"/>
        </w:rPr>
        <w:t>19,</w:t>
      </w:r>
      <w:r w:rsidRPr="08F4A70E">
        <w:rPr>
          <w:rFonts w:ascii="Calibri" w:eastAsia="Calibri" w:hAnsi="Calibri" w:cs="Calibri"/>
          <w:b/>
          <w:bCs/>
          <w:color w:val="000000" w:themeColor="text1"/>
        </w:rPr>
        <w:t xml:space="preserve"> 2026, Graduate Hotel, 8:30 AM – 12:00 PM</w:t>
      </w:r>
    </w:p>
    <w:p w14:paraId="2FF7802D" w14:textId="77777777" w:rsidR="00094EBD" w:rsidRDefault="00094EBD" w:rsidP="00094EBD">
      <w:pPr>
        <w:spacing w:before="120" w:after="0"/>
        <w:jc w:val="both"/>
      </w:pPr>
      <w:r w:rsidRPr="08F4A70E">
        <w:rPr>
          <w:rFonts w:ascii="Calibri" w:eastAsia="Calibri" w:hAnsi="Calibri" w:cs="Calibri"/>
          <w:b/>
          <w:bCs/>
          <w:color w:val="000000" w:themeColor="text1"/>
          <w:sz w:val="20"/>
          <w:szCs w:val="20"/>
          <w:u w:val="single"/>
        </w:rPr>
        <w:t>In Attendance:</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340"/>
        <w:gridCol w:w="2340"/>
        <w:gridCol w:w="2340"/>
        <w:gridCol w:w="2340"/>
      </w:tblGrid>
      <w:tr w:rsidR="00094EBD" w14:paraId="427C250D" w14:textId="77777777" w:rsidTr="00FF7B5B">
        <w:trPr>
          <w:trHeight w:val="300"/>
        </w:trPr>
        <w:tc>
          <w:tcPr>
            <w:tcW w:w="2340" w:type="dxa"/>
          </w:tcPr>
          <w:p w14:paraId="44FD193C" w14:textId="77777777" w:rsidR="00094EBD" w:rsidRDefault="00094EBD" w:rsidP="00FF7B5B">
            <w:pPr>
              <w:rPr>
                <w:rFonts w:ascii="Calibri" w:eastAsia="Calibri" w:hAnsi="Calibri" w:cs="Calibri"/>
                <w:color w:val="000000" w:themeColor="text1"/>
                <w:sz w:val="20"/>
                <w:szCs w:val="20"/>
              </w:rPr>
            </w:pPr>
            <w:r w:rsidRPr="08F4A70E">
              <w:rPr>
                <w:rFonts w:ascii="Calibri" w:eastAsia="Calibri" w:hAnsi="Calibri" w:cs="Calibri"/>
                <w:color w:val="000000" w:themeColor="text1"/>
                <w:sz w:val="20"/>
                <w:szCs w:val="20"/>
              </w:rPr>
              <w:t>Christopher Ali</w:t>
            </w:r>
          </w:p>
        </w:tc>
        <w:tc>
          <w:tcPr>
            <w:tcW w:w="2340" w:type="dxa"/>
          </w:tcPr>
          <w:p w14:paraId="3CBDF94D" w14:textId="77777777" w:rsidR="00094EBD" w:rsidRDefault="00094EBD" w:rsidP="00FF7B5B">
            <w:r w:rsidRPr="08F4A70E">
              <w:rPr>
                <w:rFonts w:ascii="Calibri" w:eastAsia="Calibri" w:hAnsi="Calibri" w:cs="Calibri"/>
                <w:color w:val="000000" w:themeColor="text1"/>
                <w:sz w:val="20"/>
                <w:szCs w:val="20"/>
              </w:rPr>
              <w:t>Tom Davidson (Zoom)</w:t>
            </w:r>
          </w:p>
        </w:tc>
        <w:tc>
          <w:tcPr>
            <w:tcW w:w="2340" w:type="dxa"/>
          </w:tcPr>
          <w:p w14:paraId="5F11C507" w14:textId="77777777" w:rsidR="00094EBD" w:rsidRDefault="00094EBD" w:rsidP="00FF7B5B">
            <w:r w:rsidRPr="08F4A70E">
              <w:rPr>
                <w:rFonts w:ascii="Calibri" w:eastAsia="Calibri" w:hAnsi="Calibri" w:cs="Calibri"/>
                <w:color w:val="000000" w:themeColor="text1"/>
                <w:sz w:val="20"/>
                <w:szCs w:val="20"/>
              </w:rPr>
              <w:t>Catie Grant</w:t>
            </w:r>
          </w:p>
        </w:tc>
        <w:tc>
          <w:tcPr>
            <w:tcW w:w="2340" w:type="dxa"/>
          </w:tcPr>
          <w:p w14:paraId="47C09760" w14:textId="77777777" w:rsidR="00094EBD" w:rsidRDefault="00094EBD" w:rsidP="00FF7B5B">
            <w:r w:rsidRPr="08F4A70E">
              <w:rPr>
                <w:rFonts w:ascii="Calibri" w:eastAsia="Calibri" w:hAnsi="Calibri" w:cs="Calibri"/>
                <w:color w:val="000000" w:themeColor="text1"/>
                <w:sz w:val="20"/>
                <w:szCs w:val="20"/>
              </w:rPr>
              <w:t>Bob Martin (Zoom)</w:t>
            </w:r>
          </w:p>
        </w:tc>
      </w:tr>
      <w:tr w:rsidR="00094EBD" w14:paraId="7824D2C4" w14:textId="77777777" w:rsidTr="00FF7B5B">
        <w:trPr>
          <w:trHeight w:val="300"/>
        </w:trPr>
        <w:tc>
          <w:tcPr>
            <w:tcW w:w="2340" w:type="dxa"/>
          </w:tcPr>
          <w:p w14:paraId="2FA64222" w14:textId="77777777" w:rsidR="00094EBD" w:rsidRDefault="00094EBD" w:rsidP="00FF7B5B">
            <w:r w:rsidRPr="08F4A70E">
              <w:rPr>
                <w:rFonts w:ascii="Calibri" w:eastAsia="Calibri" w:hAnsi="Calibri" w:cs="Calibri"/>
                <w:color w:val="000000" w:themeColor="text1"/>
                <w:sz w:val="20"/>
                <w:szCs w:val="20"/>
              </w:rPr>
              <w:t>Jiyoung Cha</w:t>
            </w:r>
            <w:r>
              <w:rPr>
                <w:rFonts w:ascii="Calibri" w:eastAsia="Calibri" w:hAnsi="Calibri" w:cs="Calibri"/>
                <w:color w:val="000000" w:themeColor="text1"/>
                <w:sz w:val="20"/>
                <w:szCs w:val="20"/>
              </w:rPr>
              <w:t xml:space="preserve"> (Zoom)</w:t>
            </w:r>
          </w:p>
        </w:tc>
        <w:tc>
          <w:tcPr>
            <w:tcW w:w="2340" w:type="dxa"/>
          </w:tcPr>
          <w:p w14:paraId="1843E719" w14:textId="355AABD4" w:rsidR="00094EBD" w:rsidRDefault="00094EBD" w:rsidP="00FF7B5B">
            <w:r w:rsidRPr="08F4A70E">
              <w:rPr>
                <w:rFonts w:ascii="Calibri" w:eastAsia="Calibri" w:hAnsi="Calibri" w:cs="Calibri"/>
                <w:color w:val="000000" w:themeColor="text1"/>
                <w:sz w:val="20"/>
                <w:szCs w:val="20"/>
              </w:rPr>
              <w:t>Jim Dugan</w:t>
            </w:r>
            <w:r>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Z</w:t>
            </w:r>
            <w:r>
              <w:rPr>
                <w:rFonts w:ascii="Calibri" w:eastAsia="Calibri" w:hAnsi="Calibri" w:cs="Calibri"/>
                <w:color w:val="000000" w:themeColor="text1"/>
                <w:sz w:val="20"/>
                <w:szCs w:val="20"/>
              </w:rPr>
              <w:t>oom)</w:t>
            </w:r>
          </w:p>
        </w:tc>
        <w:tc>
          <w:tcPr>
            <w:tcW w:w="2340" w:type="dxa"/>
          </w:tcPr>
          <w:p w14:paraId="00056E45" w14:textId="77777777" w:rsidR="00094EBD" w:rsidRDefault="00094EBD" w:rsidP="00FF7B5B">
            <w:r w:rsidRPr="08F4A70E">
              <w:rPr>
                <w:rFonts w:ascii="Calibri" w:eastAsia="Calibri" w:hAnsi="Calibri" w:cs="Calibri"/>
                <w:color w:val="000000" w:themeColor="text1"/>
                <w:sz w:val="20"/>
                <w:szCs w:val="20"/>
              </w:rPr>
              <w:t>Bill Hallman</w:t>
            </w:r>
          </w:p>
        </w:tc>
        <w:tc>
          <w:tcPr>
            <w:tcW w:w="2340" w:type="dxa"/>
          </w:tcPr>
          <w:p w14:paraId="6B640BC7" w14:textId="77777777" w:rsidR="00094EBD" w:rsidRDefault="00094EBD" w:rsidP="00FF7B5B">
            <w:r w:rsidRPr="08F4A70E">
              <w:rPr>
                <w:rFonts w:ascii="Calibri" w:eastAsia="Calibri" w:hAnsi="Calibri" w:cs="Calibri"/>
                <w:color w:val="000000" w:themeColor="text1"/>
                <w:sz w:val="20"/>
                <w:szCs w:val="20"/>
              </w:rPr>
              <w:t>Sascha Minerath</w:t>
            </w:r>
          </w:p>
        </w:tc>
      </w:tr>
      <w:tr w:rsidR="00094EBD" w14:paraId="679067D2" w14:textId="77777777" w:rsidTr="00FF7B5B">
        <w:trPr>
          <w:trHeight w:val="300"/>
        </w:trPr>
        <w:tc>
          <w:tcPr>
            <w:tcW w:w="2340" w:type="dxa"/>
          </w:tcPr>
          <w:p w14:paraId="37B6B28C" w14:textId="77777777" w:rsidR="00094EBD" w:rsidRDefault="00094EBD" w:rsidP="00FF7B5B">
            <w:r w:rsidRPr="08F4A70E">
              <w:rPr>
                <w:rFonts w:ascii="Calibri" w:eastAsia="Calibri" w:hAnsi="Calibri" w:cs="Calibri"/>
                <w:color w:val="000000" w:themeColor="text1"/>
                <w:sz w:val="20"/>
                <w:szCs w:val="20"/>
              </w:rPr>
              <w:t xml:space="preserve">Caitlyn Childs </w:t>
            </w:r>
            <w:r w:rsidRPr="08F4A70E">
              <w:rPr>
                <w:rFonts w:ascii="Calibri" w:eastAsia="Calibri" w:hAnsi="Calibri" w:cs="Calibri"/>
                <w:color w:val="000000" w:themeColor="text1"/>
                <w:sz w:val="18"/>
                <w:szCs w:val="18"/>
              </w:rPr>
              <w:t>(Note Taker)</w:t>
            </w:r>
          </w:p>
        </w:tc>
        <w:tc>
          <w:tcPr>
            <w:tcW w:w="2340" w:type="dxa"/>
          </w:tcPr>
          <w:p w14:paraId="76EC7CBF" w14:textId="77777777" w:rsidR="00094EBD" w:rsidRDefault="00094EBD" w:rsidP="00FF7B5B">
            <w:r w:rsidRPr="08F4A70E">
              <w:rPr>
                <w:rFonts w:ascii="Calibri" w:eastAsia="Calibri" w:hAnsi="Calibri" w:cs="Calibri"/>
                <w:color w:val="000000" w:themeColor="text1"/>
                <w:sz w:val="20"/>
                <w:szCs w:val="20"/>
              </w:rPr>
              <w:t>Linda Feltman</w:t>
            </w:r>
          </w:p>
        </w:tc>
        <w:tc>
          <w:tcPr>
            <w:tcW w:w="2340" w:type="dxa"/>
          </w:tcPr>
          <w:p w14:paraId="697AAE0F" w14:textId="77777777" w:rsidR="00094EBD" w:rsidRDefault="00094EBD" w:rsidP="00FF7B5B">
            <w:r w:rsidRPr="08F4A70E">
              <w:rPr>
                <w:rFonts w:ascii="Calibri" w:eastAsia="Calibri" w:hAnsi="Calibri" w:cs="Calibri"/>
                <w:color w:val="000000" w:themeColor="text1"/>
                <w:sz w:val="20"/>
                <w:szCs w:val="20"/>
              </w:rPr>
              <w:t>Matt Jackson</w:t>
            </w:r>
          </w:p>
        </w:tc>
        <w:tc>
          <w:tcPr>
            <w:tcW w:w="2340" w:type="dxa"/>
          </w:tcPr>
          <w:p w14:paraId="22746D43" w14:textId="77777777" w:rsidR="00094EBD" w:rsidRDefault="00094EBD" w:rsidP="00FF7B5B">
            <w:r w:rsidRPr="08F4A70E">
              <w:rPr>
                <w:rFonts w:ascii="Calibri" w:eastAsia="Calibri" w:hAnsi="Calibri" w:cs="Calibri"/>
                <w:color w:val="000000" w:themeColor="text1"/>
                <w:sz w:val="20"/>
                <w:szCs w:val="20"/>
              </w:rPr>
              <w:t>David Norloff</w:t>
            </w:r>
          </w:p>
        </w:tc>
      </w:tr>
      <w:tr w:rsidR="00094EBD" w14:paraId="03792442" w14:textId="77777777" w:rsidTr="00FF7B5B">
        <w:trPr>
          <w:trHeight w:val="300"/>
        </w:trPr>
        <w:tc>
          <w:tcPr>
            <w:tcW w:w="2340" w:type="dxa"/>
          </w:tcPr>
          <w:p w14:paraId="29EBE43E" w14:textId="77777777" w:rsidR="00094EBD" w:rsidRDefault="00094EBD" w:rsidP="00FF7B5B">
            <w:r w:rsidRPr="08F4A70E">
              <w:rPr>
                <w:rFonts w:ascii="Calibri" w:eastAsia="Calibri" w:hAnsi="Calibri" w:cs="Calibri"/>
                <w:color w:val="000000" w:themeColor="text1"/>
                <w:sz w:val="20"/>
                <w:szCs w:val="20"/>
              </w:rPr>
              <w:t>Ben Cramer</w:t>
            </w:r>
          </w:p>
        </w:tc>
        <w:tc>
          <w:tcPr>
            <w:tcW w:w="2340" w:type="dxa"/>
          </w:tcPr>
          <w:p w14:paraId="599FE927" w14:textId="77777777" w:rsidR="00094EBD" w:rsidRDefault="00094EBD" w:rsidP="00FF7B5B">
            <w:r w:rsidRPr="08F4A70E">
              <w:rPr>
                <w:rFonts w:ascii="Calibri" w:eastAsia="Calibri" w:hAnsi="Calibri" w:cs="Calibri"/>
                <w:color w:val="000000" w:themeColor="text1"/>
                <w:sz w:val="20"/>
                <w:szCs w:val="20"/>
              </w:rPr>
              <w:t>Andy Grant</w:t>
            </w:r>
          </w:p>
        </w:tc>
        <w:tc>
          <w:tcPr>
            <w:tcW w:w="2340" w:type="dxa"/>
          </w:tcPr>
          <w:p w14:paraId="66C053B5" w14:textId="77777777" w:rsidR="00094EBD" w:rsidRDefault="00094EBD" w:rsidP="00FF7B5B">
            <w:r w:rsidRPr="08F4A70E">
              <w:rPr>
                <w:rFonts w:ascii="Calibri" w:eastAsia="Calibri" w:hAnsi="Calibri" w:cs="Calibri"/>
                <w:color w:val="000000" w:themeColor="text1"/>
                <w:sz w:val="20"/>
                <w:szCs w:val="20"/>
              </w:rPr>
              <w:t>Krishna Jayakar</w:t>
            </w:r>
          </w:p>
        </w:tc>
        <w:tc>
          <w:tcPr>
            <w:tcW w:w="2340" w:type="dxa"/>
          </w:tcPr>
          <w:p w14:paraId="7B583F16" w14:textId="77777777" w:rsidR="00094EBD" w:rsidRDefault="00094EBD" w:rsidP="00FF7B5B">
            <w:r w:rsidRPr="08F4A70E">
              <w:rPr>
                <w:rFonts w:ascii="Calibri" w:eastAsia="Calibri" w:hAnsi="Calibri" w:cs="Calibri"/>
                <w:color w:val="000000" w:themeColor="text1"/>
                <w:sz w:val="20"/>
                <w:szCs w:val="20"/>
              </w:rPr>
              <w:t>Tiffany Thames-Copeland</w:t>
            </w:r>
          </w:p>
        </w:tc>
      </w:tr>
    </w:tbl>
    <w:p w14:paraId="5970B5CB" w14:textId="77777777" w:rsidR="00094EBD" w:rsidRDefault="00094EBD" w:rsidP="00094EBD">
      <w:pPr>
        <w:spacing w:before="120" w:after="0"/>
        <w:jc w:val="both"/>
        <w:rPr>
          <w:rFonts w:ascii="Calibri" w:eastAsia="Calibri" w:hAnsi="Calibri" w:cs="Calibri"/>
          <w:b/>
          <w:bCs/>
          <w:color w:val="000000" w:themeColor="text1"/>
          <w:sz w:val="20"/>
          <w:szCs w:val="20"/>
          <w:u w:val="single"/>
        </w:rPr>
      </w:pPr>
    </w:p>
    <w:p w14:paraId="53FB00F7" w14:textId="77777777" w:rsidR="00094EBD" w:rsidRDefault="00094EBD" w:rsidP="00094EBD">
      <w:pPr>
        <w:spacing w:before="120" w:after="0" w:line="305" w:lineRule="auto"/>
        <w:jc w:val="both"/>
        <w:rPr>
          <w:rFonts w:ascii="Calibri" w:eastAsia="Calibri" w:hAnsi="Calibri" w:cs="Calibri"/>
          <w:b/>
          <w:bCs/>
          <w:color w:val="000000" w:themeColor="text1"/>
          <w:sz w:val="20"/>
          <w:szCs w:val="20"/>
        </w:rPr>
      </w:pPr>
      <w:r w:rsidRPr="08F4A70E">
        <w:rPr>
          <w:rFonts w:ascii="Calibri" w:eastAsia="Calibri" w:hAnsi="Calibri" w:cs="Calibri"/>
          <w:b/>
          <w:bCs/>
          <w:color w:val="000000" w:themeColor="text1"/>
          <w:sz w:val="20"/>
          <w:szCs w:val="20"/>
        </w:rPr>
        <w:t>Meeting Agenda:</w:t>
      </w:r>
    </w:p>
    <w:tbl>
      <w:tblPr>
        <w:tblW w:w="0" w:type="auto"/>
        <w:tblLook w:val="06A0" w:firstRow="1" w:lastRow="0" w:firstColumn="1" w:lastColumn="0" w:noHBand="1" w:noVBand="1"/>
      </w:tblPr>
      <w:tblGrid>
        <w:gridCol w:w="2025"/>
        <w:gridCol w:w="7170"/>
      </w:tblGrid>
      <w:tr w:rsidR="00094EBD" w14:paraId="15800D53" w14:textId="77777777" w:rsidTr="00FF7B5B">
        <w:trPr>
          <w:trHeight w:val="330"/>
        </w:trPr>
        <w:tc>
          <w:tcPr>
            <w:tcW w:w="2025" w:type="dxa"/>
            <w:vAlign w:val="center"/>
          </w:tcPr>
          <w:p w14:paraId="5F60E3DD"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8:30 - 8:45 am</w:t>
            </w:r>
          </w:p>
        </w:tc>
        <w:tc>
          <w:tcPr>
            <w:tcW w:w="7170" w:type="dxa"/>
            <w:vAlign w:val="center"/>
          </w:tcPr>
          <w:p w14:paraId="231270DA"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Breakfast and coffee</w:t>
            </w:r>
          </w:p>
        </w:tc>
      </w:tr>
      <w:tr w:rsidR="00094EBD" w14:paraId="398A4163" w14:textId="77777777" w:rsidTr="00FF7B5B">
        <w:trPr>
          <w:trHeight w:val="345"/>
        </w:trPr>
        <w:tc>
          <w:tcPr>
            <w:tcW w:w="2025" w:type="dxa"/>
            <w:vAlign w:val="center"/>
          </w:tcPr>
          <w:p w14:paraId="6C8BF07B"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8:45 - 9:15 am</w:t>
            </w:r>
          </w:p>
        </w:tc>
        <w:tc>
          <w:tcPr>
            <w:tcW w:w="7170" w:type="dxa"/>
            <w:vAlign w:val="center"/>
          </w:tcPr>
          <w:p w14:paraId="4F959BE3"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Enrollment trends and university-wide changes (Emily Clevenger)</w:t>
            </w:r>
          </w:p>
        </w:tc>
      </w:tr>
      <w:tr w:rsidR="00094EBD" w14:paraId="5C730477" w14:textId="77777777" w:rsidTr="00FF7B5B">
        <w:trPr>
          <w:trHeight w:val="330"/>
        </w:trPr>
        <w:tc>
          <w:tcPr>
            <w:tcW w:w="2025" w:type="dxa"/>
            <w:vAlign w:val="center"/>
          </w:tcPr>
          <w:p w14:paraId="07FB385A"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08F4A70E">
              <w:rPr>
                <w:rFonts w:ascii="Calibri" w:eastAsia="Calibri" w:hAnsi="Calibri" w:cs="Calibri"/>
                <w:color w:val="000000" w:themeColor="text1"/>
                <w:sz w:val="20"/>
                <w:szCs w:val="20"/>
              </w:rPr>
              <w:t>9:15 - 10:30 am</w:t>
            </w:r>
          </w:p>
        </w:tc>
        <w:tc>
          <w:tcPr>
            <w:tcW w:w="7170" w:type="dxa"/>
            <w:vAlign w:val="center"/>
          </w:tcPr>
          <w:p w14:paraId="4BAD8FD0"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BS in Telecommunications</w:t>
            </w:r>
          </w:p>
        </w:tc>
      </w:tr>
      <w:tr w:rsidR="00094EBD" w14:paraId="1A5FFE43" w14:textId="77777777" w:rsidTr="00FF7B5B">
        <w:trPr>
          <w:trHeight w:val="330"/>
        </w:trPr>
        <w:tc>
          <w:tcPr>
            <w:tcW w:w="2025" w:type="dxa"/>
            <w:vAlign w:val="center"/>
          </w:tcPr>
          <w:p w14:paraId="437F2445"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10:30 - 10:50 am</w:t>
            </w:r>
          </w:p>
        </w:tc>
        <w:tc>
          <w:tcPr>
            <w:tcW w:w="7170" w:type="dxa"/>
            <w:vAlign w:val="center"/>
          </w:tcPr>
          <w:p w14:paraId="7F9F3923"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Faculty and personnel needs</w:t>
            </w:r>
          </w:p>
        </w:tc>
      </w:tr>
      <w:tr w:rsidR="00094EBD" w14:paraId="14B73D11" w14:textId="77777777" w:rsidTr="00FF7B5B">
        <w:trPr>
          <w:trHeight w:val="330"/>
        </w:trPr>
        <w:tc>
          <w:tcPr>
            <w:tcW w:w="2025" w:type="dxa"/>
            <w:vAlign w:val="center"/>
          </w:tcPr>
          <w:p w14:paraId="6FA9FE45"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10:50 - 11:10 am</w:t>
            </w:r>
          </w:p>
        </w:tc>
        <w:tc>
          <w:tcPr>
            <w:tcW w:w="7170" w:type="dxa"/>
            <w:vAlign w:val="center"/>
          </w:tcPr>
          <w:p w14:paraId="678C842A"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Recruitment</w:t>
            </w:r>
          </w:p>
        </w:tc>
      </w:tr>
      <w:tr w:rsidR="00094EBD" w14:paraId="540DA26A" w14:textId="77777777" w:rsidTr="00FF7B5B">
        <w:trPr>
          <w:trHeight w:val="330"/>
        </w:trPr>
        <w:tc>
          <w:tcPr>
            <w:tcW w:w="2025" w:type="dxa"/>
            <w:vAlign w:val="center"/>
          </w:tcPr>
          <w:p w14:paraId="54AE67AD"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11:10 - 11:30 am</w:t>
            </w:r>
          </w:p>
        </w:tc>
        <w:tc>
          <w:tcPr>
            <w:tcW w:w="7170" w:type="dxa"/>
            <w:vAlign w:val="center"/>
          </w:tcPr>
          <w:p w14:paraId="41CC4205" w14:textId="77777777" w:rsidR="00094EBD" w:rsidRDefault="00094EBD" w:rsidP="00FF7B5B">
            <w:pPr>
              <w:shd w:val="clear" w:color="auto" w:fill="FFFFFF" w:themeFill="background1"/>
              <w:spacing w:after="0"/>
              <w:rPr>
                <w:rFonts w:ascii="Calibri" w:eastAsia="Calibri" w:hAnsi="Calibri" w:cs="Calibri"/>
                <w:color w:val="000000" w:themeColor="text1"/>
                <w:sz w:val="20"/>
                <w:szCs w:val="20"/>
              </w:rPr>
            </w:pPr>
            <w:r w:rsidRPr="7FB06D7E">
              <w:rPr>
                <w:rFonts w:ascii="Calibri" w:eastAsia="Calibri" w:hAnsi="Calibri" w:cs="Calibri"/>
                <w:color w:val="000000" w:themeColor="text1"/>
                <w:sz w:val="20"/>
                <w:szCs w:val="20"/>
              </w:rPr>
              <w:t>Open discussion/AOB</w:t>
            </w:r>
          </w:p>
        </w:tc>
      </w:tr>
    </w:tbl>
    <w:p w14:paraId="2A1CAC3A" w14:textId="77777777" w:rsidR="00094EBD" w:rsidRDefault="00094EBD" w:rsidP="00094EBD">
      <w:pPr>
        <w:rPr>
          <w:sz w:val="20"/>
          <w:szCs w:val="20"/>
        </w:rPr>
      </w:pPr>
    </w:p>
    <w:p w14:paraId="2908003E" w14:textId="77777777" w:rsidR="00094EBD" w:rsidRDefault="00094EBD" w:rsidP="00094EBD">
      <w:pPr>
        <w:rPr>
          <w:rFonts w:ascii="Calibri" w:eastAsia="Calibri" w:hAnsi="Calibri" w:cs="Calibri"/>
          <w:b/>
          <w:bCs/>
          <w:sz w:val="20"/>
          <w:szCs w:val="20"/>
          <w:u w:val="single"/>
        </w:rPr>
      </w:pPr>
      <w:r w:rsidRPr="08F4A70E">
        <w:rPr>
          <w:rFonts w:ascii="Calibri" w:eastAsia="Calibri" w:hAnsi="Calibri" w:cs="Calibri"/>
          <w:b/>
          <w:bCs/>
          <w:sz w:val="20"/>
          <w:szCs w:val="20"/>
          <w:u w:val="single"/>
        </w:rPr>
        <w:t>Welcome and introduction of new faculty member, Tiffany Copeland – Krishna Jayakar</w:t>
      </w:r>
    </w:p>
    <w:p w14:paraId="32FE15D4" w14:textId="77777777" w:rsidR="00094EBD" w:rsidRDefault="00094EBD" w:rsidP="00094EBD">
      <w:pPr>
        <w:rPr>
          <w:rFonts w:ascii="Calibri" w:eastAsia="Calibri" w:hAnsi="Calibri" w:cs="Calibri"/>
          <w:b/>
          <w:bCs/>
          <w:sz w:val="20"/>
          <w:szCs w:val="20"/>
          <w:u w:val="single"/>
        </w:rPr>
      </w:pPr>
      <w:r w:rsidRPr="08F4A70E">
        <w:rPr>
          <w:rFonts w:ascii="Calibri" w:eastAsia="Calibri" w:hAnsi="Calibri" w:cs="Calibri"/>
          <w:b/>
          <w:bCs/>
          <w:sz w:val="20"/>
          <w:szCs w:val="20"/>
          <w:u w:val="single"/>
        </w:rPr>
        <w:t>Enrollment Trends and university-wide changes – Emily Clevenger</w:t>
      </w:r>
    </w:p>
    <w:p w14:paraId="58982E8C" w14:textId="77777777" w:rsidR="00094EBD" w:rsidRDefault="00094EBD" w:rsidP="00094EBD">
      <w:pPr>
        <w:pStyle w:val="ListParagraph"/>
        <w:numPr>
          <w:ilvl w:val="0"/>
          <w:numId w:val="2"/>
        </w:numPr>
        <w:rPr>
          <w:rFonts w:ascii="Calibri" w:eastAsia="Calibri" w:hAnsi="Calibri" w:cs="Calibri"/>
          <w:sz w:val="20"/>
          <w:szCs w:val="20"/>
        </w:rPr>
      </w:pPr>
      <w:r w:rsidRPr="08F4A70E">
        <w:rPr>
          <w:rFonts w:ascii="Calibri" w:eastAsia="Calibri" w:hAnsi="Calibri" w:cs="Calibri"/>
          <w:sz w:val="20"/>
          <w:szCs w:val="20"/>
        </w:rPr>
        <w:t>Under the current B.A. structure, it can be difficult for sophomores and juniors to switch into the Telecommunications program, as they would need to complete a significant number of B.A. requirements within their final two years of the undergraduate degree. This may discourage some students from making the transition.</w:t>
      </w:r>
    </w:p>
    <w:p w14:paraId="613E841A" w14:textId="77777777" w:rsidR="00094EBD" w:rsidRDefault="00094EBD" w:rsidP="00094EBD">
      <w:pPr>
        <w:pStyle w:val="ListParagraph"/>
        <w:numPr>
          <w:ilvl w:val="0"/>
          <w:numId w:val="2"/>
        </w:numPr>
        <w:rPr>
          <w:rFonts w:ascii="Calibri" w:eastAsia="Calibri" w:hAnsi="Calibri" w:cs="Calibri"/>
          <w:sz w:val="20"/>
          <w:szCs w:val="20"/>
        </w:rPr>
      </w:pPr>
      <w:r w:rsidRPr="08F4A70E">
        <w:rPr>
          <w:rFonts w:ascii="Calibri" w:eastAsia="Calibri" w:hAnsi="Calibri" w:cs="Calibri"/>
          <w:sz w:val="20"/>
          <w:szCs w:val="20"/>
        </w:rPr>
        <w:t>Discussion centered on Smeal College’s direct-admission enrollment model and its potential impact on first-year student enrollment within Bellisario.</w:t>
      </w:r>
    </w:p>
    <w:p w14:paraId="365ED215" w14:textId="77777777" w:rsidR="00094EBD" w:rsidRDefault="00094EBD" w:rsidP="00094EBD">
      <w:pPr>
        <w:pStyle w:val="ListParagraph"/>
        <w:numPr>
          <w:ilvl w:val="1"/>
          <w:numId w:val="2"/>
        </w:numPr>
        <w:rPr>
          <w:rFonts w:ascii="Calibri" w:eastAsia="Calibri" w:hAnsi="Calibri" w:cs="Calibri"/>
          <w:sz w:val="20"/>
          <w:szCs w:val="20"/>
        </w:rPr>
      </w:pPr>
      <w:r w:rsidRPr="08F4A70E">
        <w:rPr>
          <w:rFonts w:ascii="Calibri" w:eastAsia="Calibri" w:hAnsi="Calibri" w:cs="Calibri"/>
          <w:sz w:val="20"/>
          <w:szCs w:val="20"/>
        </w:rPr>
        <w:t>While business courses offer valuable skill development, they may not provide the same level of creative production and hands-on media experience available through Bellisario programs.</w:t>
      </w:r>
    </w:p>
    <w:p w14:paraId="6EAE3409" w14:textId="77777777" w:rsidR="00094EBD" w:rsidRDefault="00094EBD" w:rsidP="00094EBD">
      <w:pPr>
        <w:pStyle w:val="ListParagraph"/>
        <w:numPr>
          <w:ilvl w:val="0"/>
          <w:numId w:val="2"/>
        </w:numPr>
        <w:rPr>
          <w:rFonts w:ascii="Calibri" w:eastAsia="Calibri" w:hAnsi="Calibri" w:cs="Calibri"/>
          <w:sz w:val="20"/>
          <w:szCs w:val="20"/>
        </w:rPr>
      </w:pPr>
      <w:r w:rsidRPr="08F4A70E">
        <w:rPr>
          <w:rFonts w:ascii="Calibri" w:eastAsia="Calibri" w:hAnsi="Calibri" w:cs="Calibri"/>
          <w:sz w:val="20"/>
          <w:szCs w:val="20"/>
        </w:rPr>
        <w:t>Concerns were raised about current faculty staffing capacity. If the college is actively pursuing enrollment growth, additional faculty hires may be necessary to ensure adequate course availability, maintain instructional quality, and support an increasing number of students.</w:t>
      </w:r>
    </w:p>
    <w:p w14:paraId="2C0F3741" w14:textId="77777777" w:rsidR="00094EBD" w:rsidRDefault="00094EBD" w:rsidP="00094EBD">
      <w:pPr>
        <w:rPr>
          <w:rFonts w:ascii="Calibri" w:eastAsia="Calibri" w:hAnsi="Calibri" w:cs="Calibri"/>
          <w:sz w:val="20"/>
          <w:szCs w:val="20"/>
        </w:rPr>
      </w:pPr>
    </w:p>
    <w:p w14:paraId="5EC7875D" w14:textId="77777777" w:rsidR="00094EBD" w:rsidRDefault="00094EBD" w:rsidP="00094EBD">
      <w:pPr>
        <w:rPr>
          <w:rFonts w:ascii="Calibri" w:eastAsia="Calibri" w:hAnsi="Calibri" w:cs="Calibri"/>
          <w:b/>
          <w:bCs/>
          <w:sz w:val="20"/>
          <w:szCs w:val="20"/>
          <w:u w:val="single"/>
        </w:rPr>
      </w:pPr>
      <w:r w:rsidRPr="08F4A70E">
        <w:rPr>
          <w:rFonts w:ascii="Calibri" w:eastAsia="Calibri" w:hAnsi="Calibri" w:cs="Calibri"/>
          <w:b/>
          <w:bCs/>
          <w:sz w:val="20"/>
          <w:szCs w:val="20"/>
          <w:u w:val="single"/>
        </w:rPr>
        <w:t>Reintroducing B.S. In Telecommunications - Matt Jackson</w:t>
      </w:r>
    </w:p>
    <w:p w14:paraId="27A0D0F4" w14:textId="77777777" w:rsidR="00094EBD" w:rsidRDefault="00094EBD" w:rsidP="00094EBD">
      <w:pPr>
        <w:pStyle w:val="ListParagraph"/>
        <w:numPr>
          <w:ilvl w:val="0"/>
          <w:numId w:val="1"/>
        </w:numPr>
        <w:rPr>
          <w:rFonts w:ascii="Calibri" w:eastAsia="Calibri" w:hAnsi="Calibri" w:cs="Calibri"/>
          <w:sz w:val="20"/>
          <w:szCs w:val="20"/>
        </w:rPr>
      </w:pPr>
      <w:r w:rsidRPr="08F4A70E">
        <w:rPr>
          <w:rFonts w:ascii="Calibri" w:eastAsia="Calibri" w:hAnsi="Calibri" w:cs="Calibri"/>
          <w:sz w:val="20"/>
          <w:szCs w:val="20"/>
        </w:rPr>
        <w:t>If the B.S. degree proposal is approved, the Telecom program should be prepared for a potential increase in enrollment within the next two years</w:t>
      </w:r>
    </w:p>
    <w:p w14:paraId="5F7CF622" w14:textId="77777777" w:rsidR="00094EBD" w:rsidRDefault="00094EBD" w:rsidP="00094EBD">
      <w:pPr>
        <w:pStyle w:val="ListParagraph"/>
        <w:numPr>
          <w:ilvl w:val="0"/>
          <w:numId w:val="1"/>
        </w:numPr>
        <w:rPr>
          <w:rFonts w:ascii="Calibri" w:eastAsia="Calibri" w:hAnsi="Calibri" w:cs="Calibri"/>
          <w:sz w:val="20"/>
          <w:szCs w:val="20"/>
        </w:rPr>
      </w:pPr>
      <w:r w:rsidRPr="08F4A70E">
        <w:rPr>
          <w:rFonts w:ascii="Calibri" w:eastAsia="Calibri" w:hAnsi="Calibri" w:cs="Calibri"/>
          <w:sz w:val="20"/>
          <w:szCs w:val="20"/>
        </w:rPr>
        <w:t>Discussion highlighted differing challenges for students in each degree path. B.A. students often express frustration with the language requirements, while B.S. students may face difficulties meeting quantitative course requirements.</w:t>
      </w:r>
    </w:p>
    <w:p w14:paraId="57FB59DB" w14:textId="77777777" w:rsidR="00094EBD" w:rsidRDefault="00094EBD" w:rsidP="00094EBD">
      <w:pPr>
        <w:pStyle w:val="ListParagraph"/>
        <w:numPr>
          <w:ilvl w:val="0"/>
          <w:numId w:val="1"/>
        </w:numPr>
        <w:rPr>
          <w:rFonts w:ascii="Calibri" w:eastAsia="Calibri" w:hAnsi="Calibri" w:cs="Calibri"/>
          <w:sz w:val="20"/>
          <w:szCs w:val="20"/>
        </w:rPr>
      </w:pPr>
      <w:r w:rsidRPr="08F4A70E">
        <w:rPr>
          <w:rFonts w:ascii="Calibri" w:eastAsia="Calibri" w:hAnsi="Calibri" w:cs="Calibri"/>
          <w:sz w:val="20"/>
          <w:szCs w:val="20"/>
        </w:rPr>
        <w:lastRenderedPageBreak/>
        <w:t>Matt emphasized that the proposed B.S. degree should not eliminate all existing B.A. requirements. Instead, the goal is to create a more well-rounded educational experience by incorporating a balanced combination of quantitative coursework and broader academic electives, such as arts-related courses.</w:t>
      </w:r>
    </w:p>
    <w:p w14:paraId="60B308CA" w14:textId="77777777" w:rsidR="00094EBD" w:rsidRDefault="00094EBD" w:rsidP="00094EBD">
      <w:pPr>
        <w:pStyle w:val="ListParagraph"/>
        <w:numPr>
          <w:ilvl w:val="0"/>
          <w:numId w:val="1"/>
        </w:numPr>
        <w:rPr>
          <w:rFonts w:ascii="Calibri" w:eastAsia="Calibri" w:hAnsi="Calibri" w:cs="Calibri"/>
          <w:sz w:val="20"/>
          <w:szCs w:val="20"/>
        </w:rPr>
      </w:pPr>
      <w:r w:rsidRPr="08F4A70E">
        <w:rPr>
          <w:rFonts w:ascii="Calibri" w:eastAsia="Calibri" w:hAnsi="Calibri" w:cs="Calibri"/>
          <w:sz w:val="20"/>
          <w:szCs w:val="20"/>
        </w:rPr>
        <w:t>The estimated timeline for approval and implementation of the B.S. degree could be as short as one year.</w:t>
      </w:r>
    </w:p>
    <w:p w14:paraId="4F650C3E" w14:textId="77777777" w:rsidR="00094EBD" w:rsidRDefault="00094EBD" w:rsidP="00094EBD">
      <w:pPr>
        <w:pStyle w:val="ListParagraph"/>
        <w:numPr>
          <w:ilvl w:val="0"/>
          <w:numId w:val="1"/>
        </w:numPr>
        <w:rPr>
          <w:rFonts w:ascii="Calibri" w:eastAsia="Calibri" w:hAnsi="Calibri" w:cs="Calibri"/>
          <w:sz w:val="20"/>
          <w:szCs w:val="20"/>
        </w:rPr>
      </w:pPr>
      <w:r w:rsidRPr="08F4A70E">
        <w:rPr>
          <w:rFonts w:ascii="Calibri" w:eastAsia="Calibri" w:hAnsi="Calibri" w:cs="Calibri"/>
          <w:sz w:val="20"/>
          <w:szCs w:val="20"/>
        </w:rPr>
        <w:t>David Norloff raised the possibility of requiring students in the program to complete a minor.</w:t>
      </w:r>
    </w:p>
    <w:p w14:paraId="72937EB6" w14:textId="77777777" w:rsidR="00094EBD" w:rsidRDefault="00094EBD" w:rsidP="00094EBD">
      <w:pPr>
        <w:pStyle w:val="ListParagraph"/>
        <w:numPr>
          <w:ilvl w:val="1"/>
          <w:numId w:val="1"/>
        </w:numPr>
        <w:rPr>
          <w:rFonts w:ascii="Calibri" w:eastAsia="Calibri" w:hAnsi="Calibri" w:cs="Calibri"/>
          <w:sz w:val="20"/>
          <w:szCs w:val="20"/>
        </w:rPr>
      </w:pPr>
      <w:r w:rsidRPr="08F4A70E">
        <w:rPr>
          <w:rFonts w:ascii="Calibri" w:eastAsia="Calibri" w:hAnsi="Calibri" w:cs="Calibri"/>
          <w:sz w:val="20"/>
          <w:szCs w:val="20"/>
        </w:rPr>
        <w:t xml:space="preserve">There may be opportunities to collaborate with other colleges to develop cross-college minors for Telecommunications students. </w:t>
      </w:r>
    </w:p>
    <w:p w14:paraId="1F71044E" w14:textId="77777777" w:rsidR="00094EBD" w:rsidRDefault="00094EBD" w:rsidP="00094EBD">
      <w:pPr>
        <w:pStyle w:val="ListParagraph"/>
        <w:numPr>
          <w:ilvl w:val="2"/>
          <w:numId w:val="1"/>
        </w:numPr>
        <w:rPr>
          <w:rFonts w:ascii="Calibri" w:eastAsia="Calibri" w:hAnsi="Calibri" w:cs="Calibri"/>
          <w:sz w:val="20"/>
          <w:szCs w:val="20"/>
        </w:rPr>
      </w:pPr>
      <w:r w:rsidRPr="08F4A70E">
        <w:rPr>
          <w:rFonts w:ascii="Calibri" w:eastAsia="Calibri" w:hAnsi="Calibri" w:cs="Calibri"/>
          <w:sz w:val="20"/>
          <w:szCs w:val="20"/>
        </w:rPr>
        <w:t>Such partnerships could allow coursework to satisfy B.S. degree requirements while also exposing students to complementary fields of study and increasing student engagement.</w:t>
      </w:r>
    </w:p>
    <w:p w14:paraId="4DBEE54C" w14:textId="77777777" w:rsidR="00094EBD" w:rsidRDefault="00094EBD" w:rsidP="00094EBD">
      <w:pPr>
        <w:pStyle w:val="ListParagraph"/>
        <w:spacing w:line="276" w:lineRule="auto"/>
        <w:ind w:hanging="360"/>
        <w:rPr>
          <w:rFonts w:ascii="Calibri" w:eastAsia="Calibri" w:hAnsi="Calibri" w:cs="Calibri"/>
          <w:sz w:val="20"/>
          <w:szCs w:val="20"/>
        </w:rPr>
      </w:pPr>
    </w:p>
    <w:p w14:paraId="2F6F80F5" w14:textId="77777777" w:rsidR="00094EBD" w:rsidRDefault="00094EBD" w:rsidP="00094EBD">
      <w:pPr>
        <w:rPr>
          <w:rFonts w:ascii="Calibri" w:eastAsia="Calibri" w:hAnsi="Calibri" w:cs="Calibri"/>
          <w:b/>
          <w:bCs/>
          <w:sz w:val="20"/>
          <w:szCs w:val="20"/>
          <w:u w:val="single"/>
        </w:rPr>
      </w:pPr>
      <w:commentRangeStart w:id="0"/>
      <w:r>
        <w:rPr>
          <w:rFonts w:ascii="Calibri" w:eastAsia="Calibri" w:hAnsi="Calibri" w:cs="Calibri"/>
          <w:b/>
          <w:bCs/>
          <w:sz w:val="20"/>
          <w:szCs w:val="20"/>
          <w:u w:val="single"/>
        </w:rPr>
        <w:t xml:space="preserve">Exploring the option of offering both a B.S. and a B.A. in Telecommunications </w:t>
      </w:r>
      <w:commentRangeEnd w:id="0"/>
      <w:r>
        <w:rPr>
          <w:rStyle w:val="CommentReference"/>
          <w:rFonts w:ascii="Calibri" w:eastAsia="Calibri" w:hAnsi="Calibri" w:cs="Calibri"/>
          <w:b/>
          <w:bCs/>
          <w:sz w:val="20"/>
          <w:szCs w:val="20"/>
          <w:u w:val="single"/>
        </w:rPr>
        <w:commentReference w:id="0"/>
      </w:r>
    </w:p>
    <w:p w14:paraId="63B30381"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Discussion focused on how the B.S. and B.A. degrees would be differentiated and how clearly those distinctions would be communicated to prospective and current students.</w:t>
      </w:r>
    </w:p>
    <w:p w14:paraId="659A5729"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Questions were raised about the flexibility for students to switch between the B.S. and B.A. tracks if their academic or career interests change.</w:t>
      </w:r>
    </w:p>
    <w:p w14:paraId="6D0E9DED" w14:textId="77777777" w:rsidR="00094EBD" w:rsidRDefault="00094EBD" w:rsidP="00094EBD">
      <w:pPr>
        <w:pStyle w:val="ListParagraph"/>
        <w:numPr>
          <w:ilvl w:val="1"/>
          <w:numId w:val="3"/>
        </w:numPr>
        <w:rPr>
          <w:rFonts w:ascii="Calibri" w:eastAsia="Calibri" w:hAnsi="Calibri" w:cs="Calibri"/>
          <w:sz w:val="20"/>
          <w:szCs w:val="20"/>
        </w:rPr>
      </w:pPr>
      <w:r>
        <w:rPr>
          <w:rFonts w:ascii="Calibri" w:eastAsia="Calibri" w:hAnsi="Calibri" w:cs="Calibri"/>
          <w:sz w:val="20"/>
          <w:szCs w:val="20"/>
        </w:rPr>
        <w:t>The group considered whether current Telecommunications students should be given the option to choose between the B.S. and B.A. pathways is both degrees are offered.</w:t>
      </w:r>
    </w:p>
    <w:p w14:paraId="64CD8BB9"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 xml:space="preserve">Concerns were expressed about adding quantitative course requirements. Faculty emphasized the importance of ensuring these courses provide meaningful, applicable skills rather than serving as standalone requirements. </w:t>
      </w:r>
    </w:p>
    <w:p w14:paraId="3C763783"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There was agreement that quantitative coursework should connect to later courses in the curriculum and contribute to a cohesive progression of skill development.</w:t>
      </w:r>
    </w:p>
    <w:p w14:paraId="1E3C675F"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The purpose of introducing a B.S. degree should be to strengthen students’ preparation for the workforce by providing a more comprehensive and marketable skill set. (Matt Jackson)</w:t>
      </w:r>
    </w:p>
    <w:p w14:paraId="0E5665A1"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Several potential challenges associated with adding a B.S. degree were identified:</w:t>
      </w:r>
    </w:p>
    <w:p w14:paraId="23859B38" w14:textId="77777777" w:rsidR="00094EBD" w:rsidRDefault="00094EBD" w:rsidP="00094EBD">
      <w:pPr>
        <w:pStyle w:val="ListParagraph"/>
        <w:numPr>
          <w:ilvl w:val="1"/>
          <w:numId w:val="3"/>
        </w:numPr>
        <w:rPr>
          <w:rFonts w:ascii="Calibri" w:eastAsia="Calibri" w:hAnsi="Calibri" w:cs="Calibri"/>
          <w:sz w:val="20"/>
          <w:szCs w:val="20"/>
        </w:rPr>
      </w:pPr>
      <w:r>
        <w:rPr>
          <w:rFonts w:ascii="Calibri" w:eastAsia="Calibri" w:hAnsi="Calibri" w:cs="Calibri"/>
          <w:sz w:val="20"/>
          <w:szCs w:val="20"/>
        </w:rPr>
        <w:t>Additional faculty hires may be needed to support increased enrollment and course offerings.</w:t>
      </w:r>
    </w:p>
    <w:p w14:paraId="57A082FE" w14:textId="77777777" w:rsidR="00094EBD" w:rsidRDefault="00094EBD" w:rsidP="00094EBD">
      <w:pPr>
        <w:pStyle w:val="ListParagraph"/>
        <w:numPr>
          <w:ilvl w:val="1"/>
          <w:numId w:val="3"/>
        </w:numPr>
        <w:rPr>
          <w:rFonts w:ascii="Calibri" w:eastAsia="Calibri" w:hAnsi="Calibri" w:cs="Calibri"/>
          <w:sz w:val="20"/>
          <w:szCs w:val="20"/>
        </w:rPr>
      </w:pPr>
      <w:r>
        <w:rPr>
          <w:rFonts w:ascii="Calibri" w:eastAsia="Calibri" w:hAnsi="Calibri" w:cs="Calibri"/>
          <w:sz w:val="20"/>
          <w:szCs w:val="20"/>
        </w:rPr>
        <w:t>New courses and curricular pathways would need to be developed.</w:t>
      </w:r>
    </w:p>
    <w:p w14:paraId="43CE2756" w14:textId="77777777" w:rsidR="00094EBD" w:rsidRDefault="00094EBD" w:rsidP="00094EBD">
      <w:pPr>
        <w:pStyle w:val="ListParagraph"/>
        <w:numPr>
          <w:ilvl w:val="1"/>
          <w:numId w:val="3"/>
        </w:numPr>
        <w:rPr>
          <w:rFonts w:ascii="Calibri" w:eastAsia="Calibri" w:hAnsi="Calibri" w:cs="Calibri"/>
          <w:sz w:val="20"/>
          <w:szCs w:val="20"/>
        </w:rPr>
      </w:pPr>
      <w:r>
        <w:rPr>
          <w:rFonts w:ascii="Calibri" w:eastAsia="Calibri" w:hAnsi="Calibri" w:cs="Calibri"/>
          <w:sz w:val="20"/>
          <w:szCs w:val="20"/>
        </w:rPr>
        <w:t>The department may face capacity concerns if enrollment grows without a corresponding increase in faculty and instructional resources.</w:t>
      </w:r>
    </w:p>
    <w:p w14:paraId="56C7D8A5" w14:textId="77777777" w:rsidR="00094EBD" w:rsidRDefault="00094EBD" w:rsidP="00094EBD">
      <w:pPr>
        <w:pStyle w:val="ListParagraph"/>
        <w:numPr>
          <w:ilvl w:val="1"/>
          <w:numId w:val="3"/>
        </w:numPr>
        <w:rPr>
          <w:rFonts w:ascii="Calibri" w:eastAsia="Calibri" w:hAnsi="Calibri" w:cs="Calibri"/>
          <w:sz w:val="20"/>
          <w:szCs w:val="20"/>
        </w:rPr>
      </w:pPr>
      <w:r>
        <w:rPr>
          <w:rFonts w:ascii="Calibri" w:eastAsia="Calibri" w:hAnsi="Calibri" w:cs="Calibri"/>
          <w:sz w:val="20"/>
          <w:szCs w:val="20"/>
        </w:rPr>
        <w:t>Existing B.A. courses that are not required for the B.S. degree could experience significantly lower enrollment during the transition period.</w:t>
      </w:r>
    </w:p>
    <w:p w14:paraId="4BCF19F1"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Concerns were raised that some students may prefer the B.S. option to the B.A., potentially reducing interest and enrollment in the B.A. track.</w:t>
      </w:r>
    </w:p>
    <w:p w14:paraId="632310E2" w14:textId="77777777" w:rsidR="00094EBD" w:rsidRDefault="00094EBD" w:rsidP="00094EBD">
      <w:pPr>
        <w:pStyle w:val="ListParagraph"/>
        <w:numPr>
          <w:ilvl w:val="0"/>
          <w:numId w:val="3"/>
        </w:numPr>
        <w:rPr>
          <w:rFonts w:ascii="Calibri" w:eastAsia="Calibri" w:hAnsi="Calibri" w:cs="Calibri"/>
          <w:sz w:val="20"/>
          <w:szCs w:val="20"/>
        </w:rPr>
      </w:pPr>
      <w:r>
        <w:rPr>
          <w:rFonts w:ascii="Calibri" w:eastAsia="Calibri" w:hAnsi="Calibri" w:cs="Calibri"/>
          <w:sz w:val="20"/>
          <w:szCs w:val="20"/>
        </w:rPr>
        <w:t>Suggested that our faculty connect with faculty from other units around campus who a B.S. and B.A. offering for the same program to ask about their experience. (Matt Jackson)</w:t>
      </w:r>
    </w:p>
    <w:p w14:paraId="534BA23D" w14:textId="77777777" w:rsidR="00094EBD" w:rsidRDefault="00094EBD" w:rsidP="00094EBD">
      <w:pPr>
        <w:rPr>
          <w:rFonts w:ascii="Calibri" w:eastAsia="Calibri" w:hAnsi="Calibri" w:cs="Calibri"/>
          <w:sz w:val="20"/>
          <w:szCs w:val="20"/>
        </w:rPr>
      </w:pPr>
      <w:r>
        <w:rPr>
          <w:rFonts w:ascii="Calibri" w:eastAsia="Calibri" w:hAnsi="Calibri" w:cs="Calibri"/>
          <w:b/>
          <w:bCs/>
          <w:sz w:val="20"/>
          <w:szCs w:val="20"/>
        </w:rPr>
        <w:t xml:space="preserve">Preliminary vote was conducted regarding the addition of the B.S. degree alongside the existing B.A. program. </w:t>
      </w:r>
      <w:r w:rsidRPr="00992C8B">
        <w:rPr>
          <w:rFonts w:ascii="Calibri" w:eastAsia="Calibri" w:hAnsi="Calibri" w:cs="Calibri"/>
          <w:sz w:val="20"/>
          <w:szCs w:val="20"/>
        </w:rPr>
        <w:t>A majority of faculty expressed support for moving forward, however, several participants remained undecided and indicated that they would like additional information about potential impacts on the department, particularly related to faculty, course availability, and overall capacity.</w:t>
      </w:r>
    </w:p>
    <w:p w14:paraId="3B18674E" w14:textId="77777777" w:rsidR="00094EBD" w:rsidRDefault="00094EBD" w:rsidP="00094EBD">
      <w:pPr>
        <w:rPr>
          <w:rFonts w:ascii="Calibri" w:eastAsia="Calibri" w:hAnsi="Calibri" w:cs="Calibri"/>
          <w:b/>
          <w:bCs/>
          <w:sz w:val="20"/>
          <w:szCs w:val="20"/>
          <w:u w:val="single"/>
        </w:rPr>
      </w:pPr>
    </w:p>
    <w:p w14:paraId="5901444A" w14:textId="77777777" w:rsidR="00094EBD" w:rsidRDefault="00094EBD" w:rsidP="00094EBD">
      <w:pPr>
        <w:rPr>
          <w:rFonts w:ascii="Calibri" w:eastAsia="Calibri" w:hAnsi="Calibri" w:cs="Calibri"/>
          <w:b/>
          <w:bCs/>
          <w:sz w:val="20"/>
          <w:szCs w:val="20"/>
          <w:u w:val="single"/>
        </w:rPr>
      </w:pPr>
    </w:p>
    <w:p w14:paraId="179BECD5" w14:textId="323FEA03" w:rsidR="00094EBD" w:rsidRDefault="00094EBD" w:rsidP="00094EBD">
      <w:pPr>
        <w:rPr>
          <w:rFonts w:ascii="Calibri" w:eastAsia="Calibri" w:hAnsi="Calibri" w:cs="Calibri"/>
          <w:b/>
          <w:bCs/>
          <w:sz w:val="20"/>
          <w:szCs w:val="20"/>
          <w:u w:val="single"/>
        </w:rPr>
      </w:pPr>
      <w:r>
        <w:rPr>
          <w:rFonts w:ascii="Calibri" w:eastAsia="Calibri" w:hAnsi="Calibri" w:cs="Calibri"/>
          <w:b/>
          <w:bCs/>
          <w:sz w:val="20"/>
          <w:szCs w:val="20"/>
          <w:u w:val="single"/>
        </w:rPr>
        <w:lastRenderedPageBreak/>
        <w:t>Action steps</w:t>
      </w:r>
    </w:p>
    <w:p w14:paraId="53D965B8" w14:textId="77777777" w:rsidR="00094EBD" w:rsidRPr="00094EBD" w:rsidRDefault="00094EBD" w:rsidP="00094EBD">
      <w:pPr>
        <w:pStyle w:val="ListParagraph"/>
        <w:numPr>
          <w:ilvl w:val="0"/>
          <w:numId w:val="5"/>
        </w:numPr>
        <w:rPr>
          <w:rFonts w:ascii="Calibri" w:eastAsia="Calibri" w:hAnsi="Calibri" w:cs="Calibri"/>
          <w:b/>
          <w:bCs/>
          <w:sz w:val="20"/>
          <w:szCs w:val="20"/>
        </w:rPr>
      </w:pPr>
      <w:r w:rsidRPr="00094EBD">
        <w:rPr>
          <w:rFonts w:ascii="Calibri" w:eastAsia="Calibri" w:hAnsi="Calibri" w:cs="Calibri"/>
          <w:b/>
          <w:bCs/>
          <w:sz w:val="20"/>
          <w:szCs w:val="20"/>
        </w:rPr>
        <w:t>Matt and Krishna will undertake an outreach to other departments at Penn State that have offered both BA and BS degrees simultaneously, to gauge their experiences</w:t>
      </w:r>
    </w:p>
    <w:p w14:paraId="5620227A" w14:textId="77777777" w:rsidR="00094EBD" w:rsidRPr="00094EBD" w:rsidRDefault="00094EBD" w:rsidP="00094EBD">
      <w:pPr>
        <w:pStyle w:val="ListParagraph"/>
        <w:numPr>
          <w:ilvl w:val="0"/>
          <w:numId w:val="5"/>
        </w:numPr>
        <w:rPr>
          <w:rFonts w:ascii="Calibri" w:eastAsia="Calibri" w:hAnsi="Calibri" w:cs="Calibri"/>
          <w:b/>
          <w:bCs/>
          <w:sz w:val="20"/>
          <w:szCs w:val="20"/>
        </w:rPr>
      </w:pPr>
      <w:r w:rsidRPr="00094EBD">
        <w:rPr>
          <w:rFonts w:ascii="Calibri" w:eastAsia="Calibri" w:hAnsi="Calibri" w:cs="Calibri"/>
          <w:b/>
          <w:bCs/>
          <w:sz w:val="20"/>
          <w:szCs w:val="20"/>
        </w:rPr>
        <w:t>Data on faculty strength (number of courses/sections that can be offered) and average enrollments per course will be collected as benchmarks for requesting additional resources for the department</w:t>
      </w:r>
    </w:p>
    <w:p w14:paraId="4D218747" w14:textId="77777777" w:rsidR="00094EBD" w:rsidRDefault="00094EBD" w:rsidP="00094EBD">
      <w:pPr>
        <w:rPr>
          <w:rFonts w:ascii="Calibri" w:eastAsia="Calibri" w:hAnsi="Calibri" w:cs="Calibri"/>
          <w:b/>
          <w:bCs/>
          <w:sz w:val="20"/>
          <w:szCs w:val="20"/>
          <w:u w:val="single"/>
        </w:rPr>
      </w:pPr>
    </w:p>
    <w:p w14:paraId="1A4F94FF" w14:textId="77777777" w:rsidR="00094EBD" w:rsidRDefault="00094EBD" w:rsidP="00094EBD">
      <w:pPr>
        <w:rPr>
          <w:rFonts w:ascii="Calibri" w:eastAsia="Calibri" w:hAnsi="Calibri" w:cs="Calibri"/>
          <w:b/>
          <w:bCs/>
          <w:sz w:val="20"/>
          <w:szCs w:val="20"/>
          <w:u w:val="single"/>
        </w:rPr>
      </w:pPr>
      <w:r w:rsidRPr="00992C8B">
        <w:rPr>
          <w:rFonts w:ascii="Calibri" w:eastAsia="Calibri" w:hAnsi="Calibri" w:cs="Calibri"/>
          <w:b/>
          <w:bCs/>
          <w:sz w:val="20"/>
          <w:szCs w:val="20"/>
          <w:u w:val="single"/>
        </w:rPr>
        <w:t>Announcement of new social media telecom presence (Krishna Jayakar)</w:t>
      </w:r>
    </w:p>
    <w:p w14:paraId="7A13CB2E" w14:textId="77777777" w:rsidR="00094EBD" w:rsidRDefault="00094EBD" w:rsidP="00094EBD">
      <w:pPr>
        <w:pStyle w:val="ListParagraph"/>
        <w:numPr>
          <w:ilvl w:val="0"/>
          <w:numId w:val="4"/>
        </w:numPr>
        <w:rPr>
          <w:rFonts w:ascii="Calibri" w:hAnsi="Calibri" w:cs="Calibri"/>
          <w:sz w:val="20"/>
          <w:szCs w:val="20"/>
        </w:rPr>
      </w:pPr>
      <w:r w:rsidRPr="0092600B">
        <w:rPr>
          <w:rFonts w:ascii="Calibri" w:hAnsi="Calibri" w:cs="Calibri"/>
          <w:sz w:val="20"/>
          <w:szCs w:val="20"/>
        </w:rPr>
        <w:t>Beginning this fall semester, Telecom will have a greater presence on social media – creating a Telecom LinkedIn page, and “</w:t>
      </w:r>
      <w:r>
        <w:rPr>
          <w:rFonts w:ascii="Calibri" w:hAnsi="Calibri" w:cs="Calibri"/>
          <w:sz w:val="20"/>
          <w:szCs w:val="20"/>
        </w:rPr>
        <w:t>Telecom</w:t>
      </w:r>
      <w:r w:rsidRPr="0092600B">
        <w:rPr>
          <w:rFonts w:ascii="Calibri" w:hAnsi="Calibri" w:cs="Calibri"/>
          <w:sz w:val="20"/>
          <w:szCs w:val="20"/>
        </w:rPr>
        <w:t xml:space="preserve"> Tuesdays” on Bellisario College’s Instagram page.</w:t>
      </w:r>
      <w:r>
        <w:rPr>
          <w:rFonts w:ascii="Calibri" w:hAnsi="Calibri" w:cs="Calibri"/>
          <w:sz w:val="20"/>
          <w:szCs w:val="20"/>
        </w:rPr>
        <w:t xml:space="preserve"> </w:t>
      </w:r>
    </w:p>
    <w:p w14:paraId="6466AE07" w14:textId="2DF0F6C4" w:rsidR="00094EBD" w:rsidRPr="00094EBD" w:rsidRDefault="00094EBD" w:rsidP="00094EBD">
      <w:pPr>
        <w:rPr>
          <w:rFonts w:ascii="Calibri" w:hAnsi="Calibri" w:cs="Calibri"/>
          <w:b/>
          <w:bCs/>
          <w:sz w:val="20"/>
          <w:szCs w:val="20"/>
        </w:rPr>
      </w:pPr>
      <w:r>
        <w:rPr>
          <w:rFonts w:ascii="Calibri" w:hAnsi="Calibri" w:cs="Calibri"/>
          <w:b/>
          <w:bCs/>
          <w:sz w:val="20"/>
          <w:szCs w:val="20"/>
        </w:rPr>
        <w:t>Adjourn</w:t>
      </w:r>
    </w:p>
    <w:p w14:paraId="522F285F" w14:textId="77777777" w:rsidR="00094EBD" w:rsidRPr="00FD5E7A" w:rsidRDefault="00094EBD" w:rsidP="00094EBD">
      <w:pPr>
        <w:rPr>
          <w:rFonts w:ascii="Calibri" w:eastAsia="Calibri" w:hAnsi="Calibri" w:cs="Calibri"/>
          <w:b/>
          <w:bCs/>
          <w:sz w:val="20"/>
          <w:szCs w:val="20"/>
        </w:rPr>
      </w:pPr>
      <w:r w:rsidRPr="00FD5E7A">
        <w:rPr>
          <w:rFonts w:ascii="Calibri" w:eastAsia="Calibri" w:hAnsi="Calibri" w:cs="Calibri"/>
          <w:b/>
          <w:bCs/>
          <w:sz w:val="20"/>
          <w:szCs w:val="20"/>
        </w:rPr>
        <w:t>Conversation about</w:t>
      </w:r>
      <w:r>
        <w:rPr>
          <w:rFonts w:ascii="Calibri" w:eastAsia="Calibri" w:hAnsi="Calibri" w:cs="Calibri"/>
          <w:b/>
          <w:bCs/>
          <w:sz w:val="20"/>
          <w:szCs w:val="20"/>
        </w:rPr>
        <w:t xml:space="preserve"> adding</w:t>
      </w:r>
      <w:r w:rsidRPr="00FD5E7A">
        <w:rPr>
          <w:rFonts w:ascii="Calibri" w:eastAsia="Calibri" w:hAnsi="Calibri" w:cs="Calibri"/>
          <w:b/>
          <w:bCs/>
          <w:sz w:val="20"/>
          <w:szCs w:val="20"/>
        </w:rPr>
        <w:t xml:space="preserve"> a B.S. in Telecommunications will continue at first faculty meeting, September 4, 2026. </w:t>
      </w:r>
    </w:p>
    <w:p w14:paraId="762C9894" w14:textId="77777777" w:rsidR="00094EBD" w:rsidRDefault="00094EBD" w:rsidP="00094EBD">
      <w:pPr>
        <w:rPr>
          <w:rFonts w:ascii="Calibri" w:eastAsia="Calibri" w:hAnsi="Calibri" w:cs="Calibri"/>
          <w:b/>
          <w:bCs/>
        </w:rPr>
      </w:pPr>
    </w:p>
    <w:p w14:paraId="27E65E54" w14:textId="77777777" w:rsidR="00094EBD" w:rsidRDefault="00094EBD" w:rsidP="00094EBD">
      <w:pPr>
        <w:rPr>
          <w:rFonts w:ascii="Calibri" w:eastAsia="Calibri" w:hAnsi="Calibri" w:cs="Calibri"/>
          <w:b/>
          <w:bCs/>
        </w:rPr>
      </w:pPr>
    </w:p>
    <w:p w14:paraId="7D5A4A40" w14:textId="77777777" w:rsidR="00094EBD" w:rsidRDefault="00094EBD"/>
    <w:sectPr w:rsidR="00094EBD" w:rsidSect="00094EB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yakar, Krishna Prasad" w:date="2026-08-27T10:19:00Z" w:initials="KJ">
    <w:p w14:paraId="4BBD7A08" w14:textId="77777777" w:rsidR="00094EBD" w:rsidRDefault="00094EBD" w:rsidP="002E31C9">
      <w:pPr>
        <w:pStyle w:val="CommentText"/>
      </w:pPr>
      <w:r>
        <w:rPr>
          <w:rStyle w:val="CommentReference"/>
        </w:rPr>
        <w:annotationRef/>
      </w:r>
      <w:r>
        <w:t>Comments were from many persons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BD7A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532D0" w16cex:dateUtc="2026-08-27T1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BD7A08" w16cid:durableId="29E532D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414E"/>
    <w:multiLevelType w:val="hybridMultilevel"/>
    <w:tmpl w:val="1336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797D9"/>
    <w:multiLevelType w:val="hybridMultilevel"/>
    <w:tmpl w:val="14509542"/>
    <w:lvl w:ilvl="0" w:tplc="6D84B922">
      <w:start w:val="1"/>
      <w:numFmt w:val="bullet"/>
      <w:lvlText w:val=""/>
      <w:lvlJc w:val="left"/>
      <w:pPr>
        <w:ind w:left="720" w:hanging="360"/>
      </w:pPr>
      <w:rPr>
        <w:rFonts w:ascii="Symbol" w:hAnsi="Symbol" w:hint="default"/>
      </w:rPr>
    </w:lvl>
    <w:lvl w:ilvl="1" w:tplc="CBFADA5E">
      <w:start w:val="1"/>
      <w:numFmt w:val="bullet"/>
      <w:lvlText w:val="o"/>
      <w:lvlJc w:val="left"/>
      <w:pPr>
        <w:ind w:left="1440" w:hanging="360"/>
      </w:pPr>
      <w:rPr>
        <w:rFonts w:ascii="Courier New" w:hAnsi="Courier New" w:hint="default"/>
      </w:rPr>
    </w:lvl>
    <w:lvl w:ilvl="2" w:tplc="F8208AE8">
      <w:start w:val="1"/>
      <w:numFmt w:val="bullet"/>
      <w:lvlText w:val=""/>
      <w:lvlJc w:val="left"/>
      <w:pPr>
        <w:ind w:left="2160" w:hanging="360"/>
      </w:pPr>
      <w:rPr>
        <w:rFonts w:ascii="Wingdings" w:hAnsi="Wingdings" w:hint="default"/>
      </w:rPr>
    </w:lvl>
    <w:lvl w:ilvl="3" w:tplc="75CA2B1C">
      <w:start w:val="1"/>
      <w:numFmt w:val="bullet"/>
      <w:lvlText w:val=""/>
      <w:lvlJc w:val="left"/>
      <w:pPr>
        <w:ind w:left="2880" w:hanging="360"/>
      </w:pPr>
      <w:rPr>
        <w:rFonts w:ascii="Symbol" w:hAnsi="Symbol" w:hint="default"/>
      </w:rPr>
    </w:lvl>
    <w:lvl w:ilvl="4" w:tplc="1C4294C2">
      <w:start w:val="1"/>
      <w:numFmt w:val="bullet"/>
      <w:lvlText w:val="o"/>
      <w:lvlJc w:val="left"/>
      <w:pPr>
        <w:ind w:left="3600" w:hanging="360"/>
      </w:pPr>
      <w:rPr>
        <w:rFonts w:ascii="Courier New" w:hAnsi="Courier New" w:hint="default"/>
      </w:rPr>
    </w:lvl>
    <w:lvl w:ilvl="5" w:tplc="84FADCCC">
      <w:start w:val="1"/>
      <w:numFmt w:val="bullet"/>
      <w:lvlText w:val=""/>
      <w:lvlJc w:val="left"/>
      <w:pPr>
        <w:ind w:left="4320" w:hanging="360"/>
      </w:pPr>
      <w:rPr>
        <w:rFonts w:ascii="Wingdings" w:hAnsi="Wingdings" w:hint="default"/>
      </w:rPr>
    </w:lvl>
    <w:lvl w:ilvl="6" w:tplc="239C5D68">
      <w:start w:val="1"/>
      <w:numFmt w:val="bullet"/>
      <w:lvlText w:val=""/>
      <w:lvlJc w:val="left"/>
      <w:pPr>
        <w:ind w:left="5040" w:hanging="360"/>
      </w:pPr>
      <w:rPr>
        <w:rFonts w:ascii="Symbol" w:hAnsi="Symbol" w:hint="default"/>
      </w:rPr>
    </w:lvl>
    <w:lvl w:ilvl="7" w:tplc="BEA0B930">
      <w:start w:val="1"/>
      <w:numFmt w:val="bullet"/>
      <w:lvlText w:val="o"/>
      <w:lvlJc w:val="left"/>
      <w:pPr>
        <w:ind w:left="5760" w:hanging="360"/>
      </w:pPr>
      <w:rPr>
        <w:rFonts w:ascii="Courier New" w:hAnsi="Courier New" w:hint="default"/>
      </w:rPr>
    </w:lvl>
    <w:lvl w:ilvl="8" w:tplc="ECFE711C">
      <w:start w:val="1"/>
      <w:numFmt w:val="bullet"/>
      <w:lvlText w:val=""/>
      <w:lvlJc w:val="left"/>
      <w:pPr>
        <w:ind w:left="6480" w:hanging="360"/>
      </w:pPr>
      <w:rPr>
        <w:rFonts w:ascii="Wingdings" w:hAnsi="Wingdings" w:hint="default"/>
      </w:rPr>
    </w:lvl>
  </w:abstractNum>
  <w:abstractNum w:abstractNumId="2" w15:restartNumberingAfterBreak="0">
    <w:nsid w:val="14523C23"/>
    <w:multiLevelType w:val="hybridMultilevel"/>
    <w:tmpl w:val="AA66B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467B81"/>
    <w:multiLevelType w:val="hybridMultilevel"/>
    <w:tmpl w:val="AB4AD9FC"/>
    <w:lvl w:ilvl="0" w:tplc="3B7C88D0">
      <w:start w:val="1"/>
      <w:numFmt w:val="bullet"/>
      <w:lvlText w:val=""/>
      <w:lvlJc w:val="left"/>
      <w:pPr>
        <w:ind w:left="720" w:hanging="360"/>
      </w:pPr>
      <w:rPr>
        <w:rFonts w:ascii="Symbol" w:hAnsi="Symbol" w:hint="default"/>
      </w:rPr>
    </w:lvl>
    <w:lvl w:ilvl="1" w:tplc="1698150E">
      <w:start w:val="1"/>
      <w:numFmt w:val="bullet"/>
      <w:lvlText w:val="o"/>
      <w:lvlJc w:val="left"/>
      <w:pPr>
        <w:ind w:left="1440" w:hanging="360"/>
      </w:pPr>
      <w:rPr>
        <w:rFonts w:ascii="Courier New" w:hAnsi="Courier New" w:hint="default"/>
      </w:rPr>
    </w:lvl>
    <w:lvl w:ilvl="2" w:tplc="05E6C736">
      <w:start w:val="1"/>
      <w:numFmt w:val="bullet"/>
      <w:lvlText w:val=""/>
      <w:lvlJc w:val="left"/>
      <w:pPr>
        <w:ind w:left="2160" w:hanging="360"/>
      </w:pPr>
      <w:rPr>
        <w:rFonts w:ascii="Wingdings" w:hAnsi="Wingdings" w:hint="default"/>
      </w:rPr>
    </w:lvl>
    <w:lvl w:ilvl="3" w:tplc="FD924ED2">
      <w:start w:val="1"/>
      <w:numFmt w:val="bullet"/>
      <w:lvlText w:val=""/>
      <w:lvlJc w:val="left"/>
      <w:pPr>
        <w:ind w:left="2880" w:hanging="360"/>
      </w:pPr>
      <w:rPr>
        <w:rFonts w:ascii="Symbol" w:hAnsi="Symbol" w:hint="default"/>
      </w:rPr>
    </w:lvl>
    <w:lvl w:ilvl="4" w:tplc="38E283D8">
      <w:start w:val="1"/>
      <w:numFmt w:val="bullet"/>
      <w:lvlText w:val="o"/>
      <w:lvlJc w:val="left"/>
      <w:pPr>
        <w:ind w:left="3600" w:hanging="360"/>
      </w:pPr>
      <w:rPr>
        <w:rFonts w:ascii="Courier New" w:hAnsi="Courier New" w:hint="default"/>
      </w:rPr>
    </w:lvl>
    <w:lvl w:ilvl="5" w:tplc="5B041C98">
      <w:start w:val="1"/>
      <w:numFmt w:val="bullet"/>
      <w:lvlText w:val=""/>
      <w:lvlJc w:val="left"/>
      <w:pPr>
        <w:ind w:left="4320" w:hanging="360"/>
      </w:pPr>
      <w:rPr>
        <w:rFonts w:ascii="Wingdings" w:hAnsi="Wingdings" w:hint="default"/>
      </w:rPr>
    </w:lvl>
    <w:lvl w:ilvl="6" w:tplc="4F803DF8">
      <w:start w:val="1"/>
      <w:numFmt w:val="bullet"/>
      <w:lvlText w:val=""/>
      <w:lvlJc w:val="left"/>
      <w:pPr>
        <w:ind w:left="5040" w:hanging="360"/>
      </w:pPr>
      <w:rPr>
        <w:rFonts w:ascii="Symbol" w:hAnsi="Symbol" w:hint="default"/>
      </w:rPr>
    </w:lvl>
    <w:lvl w:ilvl="7" w:tplc="C7605536">
      <w:start w:val="1"/>
      <w:numFmt w:val="bullet"/>
      <w:lvlText w:val="o"/>
      <w:lvlJc w:val="left"/>
      <w:pPr>
        <w:ind w:left="5760" w:hanging="360"/>
      </w:pPr>
      <w:rPr>
        <w:rFonts w:ascii="Courier New" w:hAnsi="Courier New" w:hint="default"/>
      </w:rPr>
    </w:lvl>
    <w:lvl w:ilvl="8" w:tplc="5E30F4A0">
      <w:start w:val="1"/>
      <w:numFmt w:val="bullet"/>
      <w:lvlText w:val=""/>
      <w:lvlJc w:val="left"/>
      <w:pPr>
        <w:ind w:left="6480" w:hanging="360"/>
      </w:pPr>
      <w:rPr>
        <w:rFonts w:ascii="Wingdings" w:hAnsi="Wingdings" w:hint="default"/>
      </w:rPr>
    </w:lvl>
  </w:abstractNum>
  <w:abstractNum w:abstractNumId="4" w15:restartNumberingAfterBreak="0">
    <w:nsid w:val="58EC1777"/>
    <w:multiLevelType w:val="hybridMultilevel"/>
    <w:tmpl w:val="DCB0D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75730">
    <w:abstractNumId w:val="3"/>
  </w:num>
  <w:num w:numId="2" w16cid:durableId="1229917625">
    <w:abstractNumId w:val="1"/>
  </w:num>
  <w:num w:numId="3" w16cid:durableId="655499843">
    <w:abstractNumId w:val="2"/>
  </w:num>
  <w:num w:numId="4" w16cid:durableId="376782910">
    <w:abstractNumId w:val="4"/>
  </w:num>
  <w:num w:numId="5" w16cid:durableId="1778119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yakar, Krishna Prasad">
    <w15:presenceInfo w15:providerId="AD" w15:userId="S::kpj1@psu.edu::575237ef-3daf-46d3-a14d-9dd513146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BD"/>
    <w:rsid w:val="00094EBD"/>
    <w:rsid w:val="007A1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FE6F"/>
  <w15:chartTrackingRefBased/>
  <w15:docId w15:val="{C95EFBEA-2D08-439C-A15D-1D5263D2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BD"/>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094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EBD"/>
    <w:rPr>
      <w:rFonts w:eastAsiaTheme="majorEastAsia" w:cstheme="majorBidi"/>
      <w:color w:val="272727" w:themeColor="text1" w:themeTint="D8"/>
    </w:rPr>
  </w:style>
  <w:style w:type="paragraph" w:styleId="Title">
    <w:name w:val="Title"/>
    <w:basedOn w:val="Normal"/>
    <w:next w:val="Normal"/>
    <w:link w:val="TitleChar"/>
    <w:uiPriority w:val="10"/>
    <w:qFormat/>
    <w:rsid w:val="00094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EBD"/>
    <w:pPr>
      <w:spacing w:before="160"/>
      <w:jc w:val="center"/>
    </w:pPr>
    <w:rPr>
      <w:i/>
      <w:iCs/>
      <w:color w:val="404040" w:themeColor="text1" w:themeTint="BF"/>
    </w:rPr>
  </w:style>
  <w:style w:type="character" w:customStyle="1" w:styleId="QuoteChar">
    <w:name w:val="Quote Char"/>
    <w:basedOn w:val="DefaultParagraphFont"/>
    <w:link w:val="Quote"/>
    <w:uiPriority w:val="29"/>
    <w:rsid w:val="00094EBD"/>
    <w:rPr>
      <w:i/>
      <w:iCs/>
      <w:color w:val="404040" w:themeColor="text1" w:themeTint="BF"/>
    </w:rPr>
  </w:style>
  <w:style w:type="paragraph" w:styleId="ListParagraph">
    <w:name w:val="List Paragraph"/>
    <w:basedOn w:val="Normal"/>
    <w:uiPriority w:val="34"/>
    <w:qFormat/>
    <w:rsid w:val="00094EBD"/>
    <w:pPr>
      <w:ind w:left="720"/>
      <w:contextualSpacing/>
    </w:pPr>
  </w:style>
  <w:style w:type="character" w:styleId="IntenseEmphasis">
    <w:name w:val="Intense Emphasis"/>
    <w:basedOn w:val="DefaultParagraphFont"/>
    <w:uiPriority w:val="21"/>
    <w:qFormat/>
    <w:rsid w:val="00094EBD"/>
    <w:rPr>
      <w:i/>
      <w:iCs/>
      <w:color w:val="0F4761" w:themeColor="accent1" w:themeShade="BF"/>
    </w:rPr>
  </w:style>
  <w:style w:type="paragraph" w:styleId="IntenseQuote">
    <w:name w:val="Intense Quote"/>
    <w:basedOn w:val="Normal"/>
    <w:next w:val="Normal"/>
    <w:link w:val="IntenseQuoteChar"/>
    <w:uiPriority w:val="30"/>
    <w:qFormat/>
    <w:rsid w:val="00094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EBD"/>
    <w:rPr>
      <w:i/>
      <w:iCs/>
      <w:color w:val="0F4761" w:themeColor="accent1" w:themeShade="BF"/>
    </w:rPr>
  </w:style>
  <w:style w:type="character" w:styleId="IntenseReference">
    <w:name w:val="Intense Reference"/>
    <w:basedOn w:val="DefaultParagraphFont"/>
    <w:uiPriority w:val="32"/>
    <w:qFormat/>
    <w:rsid w:val="00094EBD"/>
    <w:rPr>
      <w:b/>
      <w:bCs/>
      <w:smallCaps/>
      <w:color w:val="0F4761" w:themeColor="accent1" w:themeShade="BF"/>
      <w:spacing w:val="5"/>
    </w:rPr>
  </w:style>
  <w:style w:type="table" w:styleId="TableGrid">
    <w:name w:val="Table Grid"/>
    <w:basedOn w:val="TableNormal"/>
    <w:uiPriority w:val="59"/>
    <w:rsid w:val="00094EBD"/>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94EBD"/>
    <w:rPr>
      <w:sz w:val="16"/>
      <w:szCs w:val="16"/>
    </w:rPr>
  </w:style>
  <w:style w:type="paragraph" w:styleId="CommentText">
    <w:name w:val="annotation text"/>
    <w:basedOn w:val="Normal"/>
    <w:link w:val="CommentTextChar"/>
    <w:uiPriority w:val="99"/>
    <w:unhideWhenUsed/>
    <w:rsid w:val="00094EBD"/>
    <w:pPr>
      <w:spacing w:line="240" w:lineRule="auto"/>
    </w:pPr>
    <w:rPr>
      <w:sz w:val="20"/>
      <w:szCs w:val="20"/>
    </w:rPr>
  </w:style>
  <w:style w:type="character" w:customStyle="1" w:styleId="CommentTextChar">
    <w:name w:val="Comment Text Char"/>
    <w:basedOn w:val="DefaultParagraphFont"/>
    <w:link w:val="CommentText"/>
    <w:uiPriority w:val="99"/>
    <w:rsid w:val="00094EBD"/>
    <w:rPr>
      <w:rFonts w:eastAsiaTheme="minorEastAsia"/>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Caitlyn J.</dc:creator>
  <cp:keywords/>
  <dc:description/>
  <cp:lastModifiedBy>Childs, Caitlyn J.</cp:lastModifiedBy>
  <cp:revision>1</cp:revision>
  <dcterms:created xsi:type="dcterms:W3CDTF">2026-08-31T15:17:00Z</dcterms:created>
  <dcterms:modified xsi:type="dcterms:W3CDTF">2026-08-31T15:22:00Z</dcterms:modified>
</cp:coreProperties>
</file>