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446B" w14:textId="7F9179D5" w:rsidR="00370012" w:rsidRDefault="009C670F">
      <w:r>
        <w:t xml:space="preserve">I’d like to continue my summer internship this fall, but the only way I can do that and graduate this fall is if I receive one credit. We’ve already agreed I’d work 9-1, MWF, according to my schedule. I’d like to continue my work with Bravo Group in digital marketing, which mainly consisted of SEM, market research, social media management, and campaign planning. Post-graduation, I plan to move to LA to pursue a career in entertainment. I’m already actively networking with people in the LA music and entertainment scene, with leads in companies such as United Talent Agency. </w:t>
      </w:r>
    </w:p>
    <w:sectPr w:rsidR="00370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0F"/>
    <w:rsid w:val="00370012"/>
    <w:rsid w:val="007A37CE"/>
    <w:rsid w:val="008E2AA7"/>
    <w:rsid w:val="009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40595"/>
  <w15:chartTrackingRefBased/>
  <w15:docId w15:val="{30CE1CD8-C188-6944-9F40-5B21BAD4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Friedlander, Jacqueline M</dc:creator>
  <cp:keywords/>
  <dc:description/>
  <cp:lastModifiedBy>Friedlander, Jacqueline M</cp:lastModifiedBy>
  <cp:revision>1</cp:revision>
  <dcterms:created xsi:type="dcterms:W3CDTF">2022-08-23T00:21:00Z</dcterms:created>
  <dcterms:modified xsi:type="dcterms:W3CDTF">2022-08-23T00:25:00Z</dcterms:modified>
</cp:coreProperties>
</file>